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8F4E77" w:rsidRDefault="008F4E77" w14:paraId="3EF3BC4F" w14:textId="521BF3AE">
      <w:pPr>
        <w:spacing w:after="200"/>
        <w:rPr>
          <w:b/>
          <w:bCs/>
          <w:color w:val="003087"/>
          <w:sz w:val="36"/>
          <w:szCs w:val="36"/>
        </w:rPr>
      </w:pPr>
      <w:r>
        <w:rPr>
          <w:noProof/>
        </w:rPr>
        <w:drawing>
          <wp:anchor distT="0" distB="0" distL="114300" distR="114300" simplePos="0" relativeHeight="251658240" behindDoc="0" locked="0" layoutInCell="1" allowOverlap="1" wp14:anchorId="407B0AC5" wp14:editId="016BEE54">
            <wp:simplePos x="0" y="0"/>
            <wp:positionH relativeFrom="column">
              <wp:posOffset>-9525</wp:posOffset>
            </wp:positionH>
            <wp:positionV relativeFrom="paragraph">
              <wp:posOffset>176530</wp:posOffset>
            </wp:positionV>
            <wp:extent cx="895350" cy="895350"/>
            <wp:effectExtent l="0" t="0" r="0" b="0"/>
            <wp:wrapNone/>
            <wp:docPr id="1" name="Picture 1" descr="S:\D83061\DHG PCN\DHG PCN Logo\DHG Logo 2023\DHG Logo JPE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D83061\DHG PCN\DHG PCN Logo\DHG Logo 2023\DHG Logo JPEG.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895350" cy="895350"/>
                    </a:xfrm>
                    <a:prstGeom prst="rect">
                      <a:avLst/>
                    </a:prstGeom>
                    <a:noFill/>
                    <a:ln>
                      <a:noFill/>
                    </a:ln>
                  </pic:spPr>
                </pic:pic>
              </a:graphicData>
            </a:graphic>
            <wp14:sizeRelH relativeFrom="page">
              <wp14:pctWidth>0</wp14:pctWidth>
            </wp14:sizeRelH>
            <wp14:sizeRelV relativeFrom="page">
              <wp14:pctHeight>0</wp14:pctHeight>
            </wp14:sizeRelV>
          </wp:anchor>
        </w:drawing>
      </w:r>
    </w:p>
    <w:p xmlns:wp14="http://schemas.microsoft.com/office/word/2010/wordml" w14:paraId="37C9313A" wp14:textId="7F3F5A81">
      <w:pPr>
        <w:jc w:val="center"/>
      </w:pPr>
      <w:r w:rsidRPr="6011E983" w:rsidR="6011E983">
        <w:rPr>
          <w:rFonts w:ascii="Calibri" w:hAnsi="Calibri" w:eastAsia="Calibri"/>
          <w:b w:val="1"/>
          <w:bCs w:val="1"/>
          <w:i w:val="0"/>
          <w:iCs w:val="0"/>
          <w:color w:val="003087"/>
          <w:sz w:val="36"/>
          <w:szCs w:val="36"/>
        </w:rPr>
        <w:t>PCN Data Administrator / Clinical Coder</w:t>
      </w:r>
    </w:p>
    <w:p w:rsidR="6011E983" w:rsidP="6011E983" w:rsidRDefault="6011E983" w14:paraId="560B26EE" w14:textId="154E5B74">
      <w:pPr>
        <w:jc w:val="center"/>
        <w:rPr>
          <w:rFonts w:ascii="Calibri" w:hAnsi="Calibri" w:eastAsia="Calibri"/>
          <w:b w:val="1"/>
          <w:bCs w:val="1"/>
          <w:i w:val="0"/>
          <w:iCs w:val="0"/>
          <w:color w:val="003087"/>
          <w:sz w:val="36"/>
          <w:szCs w:val="36"/>
        </w:rPr>
      </w:pPr>
    </w:p>
    <w:p w:rsidR="6011E983" w:rsidP="6011E983" w:rsidRDefault="6011E983" w14:paraId="4369CE1E" w14:textId="3D0C17FD">
      <w:pPr>
        <w:jc w:val="center"/>
        <w:rPr>
          <w:rFonts w:ascii="Calibri" w:hAnsi="Calibri" w:eastAsia="Calibri"/>
          <w:b w:val="1"/>
          <w:bCs w:val="1"/>
          <w:i w:val="0"/>
          <w:iCs w:val="0"/>
          <w:color w:val="003087"/>
          <w:sz w:val="36"/>
          <w:szCs w:val="36"/>
        </w:rPr>
      </w:pPr>
    </w:p>
    <w:tbl>
      <w:tblPr>
        <w:tblW w:w="0" w:type="auto"/>
        <w:tblBorders>
          <w:top w:val="single" w:color="000000" w:themeColor="text1" w:sz="12"/>
          <w:left w:val="single" w:color="000000" w:themeColor="text1" w:sz="12"/>
          <w:bottom w:val="single" w:color="000000" w:themeColor="text1" w:sz="12"/>
          <w:right w:val="single" w:color="000000" w:themeColor="text1" w:sz="12"/>
          <w:insideH w:val="single" w:color="000000" w:themeColor="text1" w:sz="12"/>
          <w:insideV w:val="single" w:color="000000" w:themeColor="text1" w:sz="12"/>
        </w:tblBorders>
        <w:tblLayout w:type="fixed"/>
        <w:tblLook w:val="04A0" w:firstRow="1" w:lastRow="0" w:firstColumn="1" w:lastColumn="0" w:noHBand="0" w:noVBand="1"/>
      </w:tblPr>
      <w:tblGrid>
        <w:gridCol w:w="5053"/>
        <w:gridCol w:w="5053"/>
      </w:tblGrid>
      <w:tr xmlns:wp14="http://schemas.microsoft.com/office/word/2010/wordml" w:rsidTr="6011E983" w14:paraId="42C07C7E" wp14:textId="77777777">
        <w:tc>
          <w:tcPr>
            <w:tcW w:w="5053" w:type="dxa"/>
            <w:tcMar>
              <w:top w:w="90" w:type="dxa"/>
              <w:left w:w="100" w:type="dxa"/>
              <w:start w:w="100" w:type="dxa"/>
              <w:bottom w:w="90" w:type="dxa"/>
              <w:right w:w="100" w:type="dxa"/>
              <w:end w:w="100" w:type="dxa"/>
            </w:tcMar>
            <w:vAlign w:val="center"/>
          </w:tcPr>
          <w:p w14:paraId="1AFFDDFA" wp14:textId="77777777">
            <w:r>
              <w:rPr>
                <w:rFonts w:ascii="Calibri" w:hAnsi="Calibri" w:eastAsia="Calibri"/>
                <w:b/>
                <w:i w:val="0"/>
                <w:color w:val="003087"/>
                <w:sz w:val="20"/>
              </w:rPr>
              <w:t>Job Title:</w:t>
            </w:r>
          </w:p>
        </w:tc>
        <w:tc>
          <w:tcPr>
            <w:tcW w:w="5053" w:type="dxa"/>
            <w:tcMar>
              <w:top w:w="90" w:type="dxa"/>
              <w:left w:w="100" w:type="dxa"/>
              <w:start w:w="100" w:type="dxa"/>
              <w:bottom w:w="90" w:type="dxa"/>
              <w:right w:w="100" w:type="dxa"/>
              <w:end w:w="100" w:type="dxa"/>
            </w:tcMar>
            <w:vAlign w:val="center"/>
          </w:tcPr>
          <w:p w14:paraId="2365AA35" wp14:textId="77777777">
            <w:r>
              <w:rPr>
                <w:rFonts w:ascii="Calibri" w:hAnsi="Calibri" w:eastAsia="Calibri"/>
                <w:b w:val="0"/>
                <w:i w:val="0"/>
                <w:color w:val="263238"/>
                <w:sz w:val="20"/>
              </w:rPr>
              <w:t>PCN Data Administrator / Clinical Coder</w:t>
            </w:r>
          </w:p>
        </w:tc>
      </w:tr>
      <w:tr xmlns:wp14="http://schemas.microsoft.com/office/word/2010/wordml" w:rsidTr="6011E983" w14:paraId="1EC9C44C" wp14:textId="77777777">
        <w:tc>
          <w:tcPr>
            <w:tcW w:w="5053" w:type="dxa"/>
            <w:tcMar>
              <w:top w:w="90" w:type="dxa"/>
              <w:left w:w="100" w:type="dxa"/>
              <w:start w:w="100" w:type="dxa"/>
              <w:bottom w:w="90" w:type="dxa"/>
              <w:right w:w="100" w:type="dxa"/>
              <w:end w:w="100" w:type="dxa"/>
            </w:tcMar>
            <w:vAlign w:val="center"/>
          </w:tcPr>
          <w:p w14:paraId="08CD531E" wp14:textId="77777777">
            <w:r>
              <w:rPr>
                <w:rFonts w:ascii="Calibri" w:hAnsi="Calibri" w:eastAsia="Calibri"/>
                <w:b/>
                <w:i w:val="0"/>
                <w:color w:val="003087"/>
                <w:sz w:val="20"/>
              </w:rPr>
              <w:t>Reports to:</w:t>
            </w:r>
          </w:p>
        </w:tc>
        <w:tc>
          <w:tcPr>
            <w:tcW w:w="5053" w:type="dxa"/>
            <w:tcMar>
              <w:top w:w="90" w:type="dxa"/>
              <w:left w:w="100" w:type="dxa"/>
              <w:start w:w="100" w:type="dxa"/>
              <w:bottom w:w="90" w:type="dxa"/>
              <w:right w:w="100" w:type="dxa"/>
              <w:end w:w="100" w:type="dxa"/>
            </w:tcMar>
            <w:vAlign w:val="center"/>
          </w:tcPr>
          <w:p w14:paraId="51E5218D" wp14:textId="77777777">
            <w:r>
              <w:rPr>
                <w:rFonts w:ascii="Calibri" w:hAnsi="Calibri" w:eastAsia="Calibri"/>
                <w:b w:val="0"/>
                <w:i w:val="0"/>
                <w:color w:val="263238"/>
                <w:sz w:val="20"/>
              </w:rPr>
              <w:t>Coding Team Lead; managerially accountable to the PCN Manager</w:t>
            </w:r>
          </w:p>
        </w:tc>
      </w:tr>
      <w:tr xmlns:wp14="http://schemas.microsoft.com/office/word/2010/wordml" w:rsidTr="6011E983" w14:paraId="2D2FBF7C" wp14:textId="77777777">
        <w:tc>
          <w:tcPr>
            <w:tcW w:w="5053" w:type="dxa"/>
            <w:tcMar>
              <w:top w:w="90" w:type="dxa"/>
              <w:left w:w="100" w:type="dxa"/>
              <w:start w:w="100" w:type="dxa"/>
              <w:bottom w:w="90" w:type="dxa"/>
              <w:right w:w="100" w:type="dxa"/>
              <w:end w:w="100" w:type="dxa"/>
            </w:tcMar>
            <w:vAlign w:val="center"/>
          </w:tcPr>
          <w:p w14:paraId="13945848" wp14:textId="77777777">
            <w:r>
              <w:rPr>
                <w:rFonts w:ascii="Calibri" w:hAnsi="Calibri" w:eastAsia="Calibri"/>
                <w:b/>
                <w:i w:val="0"/>
                <w:color w:val="003087"/>
                <w:sz w:val="20"/>
              </w:rPr>
              <w:t>Usual Place of Work:</w:t>
            </w:r>
          </w:p>
        </w:tc>
        <w:tc>
          <w:tcPr>
            <w:tcW w:w="5053" w:type="dxa"/>
            <w:tcMar>
              <w:top w:w="90" w:type="dxa"/>
              <w:left w:w="100" w:type="dxa"/>
              <w:start w:w="100" w:type="dxa"/>
              <w:bottom w:w="90" w:type="dxa"/>
              <w:right w:w="100" w:type="dxa"/>
              <w:end w:w="100" w:type="dxa"/>
            </w:tcMar>
            <w:vAlign w:val="center"/>
          </w:tcPr>
          <w:p w:rsidP="6011E983" w14:paraId="11170FA3" wp14:textId="334A4BCC">
            <w:pPr>
              <w:rPr>
                <w:rFonts w:ascii="Calibri" w:hAnsi="Calibri" w:eastAsia="Calibri"/>
                <w:b w:val="0"/>
                <w:bCs w:val="0"/>
                <w:i w:val="0"/>
                <w:iCs w:val="0"/>
                <w:color w:val="263238"/>
                <w:sz w:val="20"/>
                <w:szCs w:val="20"/>
              </w:rPr>
            </w:pPr>
            <w:r w:rsidRPr="6011E983" w:rsidR="6011E983">
              <w:rPr>
                <w:rFonts w:ascii="Calibri" w:hAnsi="Calibri" w:eastAsia="Calibri"/>
                <w:b w:val="0"/>
                <w:bCs w:val="0"/>
                <w:i w:val="0"/>
                <w:iCs w:val="0"/>
                <w:color w:val="263238"/>
                <w:sz w:val="20"/>
                <w:szCs w:val="20"/>
              </w:rPr>
              <w:t>Riduna</w:t>
            </w:r>
            <w:r w:rsidRPr="6011E983" w:rsidR="6011E983">
              <w:rPr>
                <w:rFonts w:ascii="Calibri" w:hAnsi="Calibri" w:eastAsia="Calibri"/>
                <w:b w:val="0"/>
                <w:bCs w:val="0"/>
                <w:i w:val="0"/>
                <w:iCs w:val="0"/>
                <w:color w:val="263238"/>
                <w:sz w:val="20"/>
                <w:szCs w:val="20"/>
              </w:rPr>
              <w:t xml:space="preserve"> Park, Melton, Woodbridge, with travel to the four network practices</w:t>
            </w:r>
            <w:r w:rsidRPr="6011E983" w:rsidR="21CA5F4E">
              <w:rPr>
                <w:rFonts w:ascii="Calibri" w:hAnsi="Calibri" w:eastAsia="Calibri"/>
                <w:b w:val="0"/>
                <w:bCs w:val="0"/>
                <w:i w:val="0"/>
                <w:iCs w:val="0"/>
                <w:color w:val="263238"/>
                <w:sz w:val="20"/>
                <w:szCs w:val="20"/>
              </w:rPr>
              <w:t xml:space="preserve"> possible</w:t>
            </w:r>
          </w:p>
        </w:tc>
      </w:tr>
      <w:tr xmlns:wp14="http://schemas.microsoft.com/office/word/2010/wordml" w:rsidTr="6011E983" w14:paraId="6FA20D98" wp14:textId="77777777">
        <w:tc>
          <w:tcPr>
            <w:tcW w:w="5053" w:type="dxa"/>
            <w:tcMar>
              <w:top w:w="90" w:type="dxa"/>
              <w:left w:w="100" w:type="dxa"/>
              <w:start w:w="100" w:type="dxa"/>
              <w:bottom w:w="90" w:type="dxa"/>
              <w:right w:w="100" w:type="dxa"/>
              <w:end w:w="100" w:type="dxa"/>
            </w:tcMar>
            <w:vAlign w:val="center"/>
          </w:tcPr>
          <w:p w14:paraId="0D01A783" wp14:textId="77777777">
            <w:r>
              <w:rPr>
                <w:rFonts w:ascii="Calibri" w:hAnsi="Calibri" w:eastAsia="Calibri"/>
                <w:b/>
                <w:i w:val="0"/>
                <w:color w:val="003087"/>
                <w:sz w:val="20"/>
              </w:rPr>
              <w:t>Hours:</w:t>
            </w:r>
          </w:p>
        </w:tc>
        <w:tc>
          <w:tcPr>
            <w:tcW w:w="5053" w:type="dxa"/>
            <w:tcMar>
              <w:top w:w="90" w:type="dxa"/>
              <w:left w:w="100" w:type="dxa"/>
              <w:start w:w="100" w:type="dxa"/>
              <w:bottom w:w="90" w:type="dxa"/>
              <w:right w:w="100" w:type="dxa"/>
              <w:end w:w="100" w:type="dxa"/>
            </w:tcMar>
            <w:vAlign w:val="center"/>
          </w:tcPr>
          <w:p w14:paraId="44ACE964" wp14:textId="5053304A">
            <w:r w:rsidRPr="6011E983" w:rsidR="26A65BFF">
              <w:rPr>
                <w:rFonts w:ascii="Calibri" w:hAnsi="Calibri" w:eastAsia="Calibri"/>
                <w:b w:val="0"/>
                <w:bCs w:val="0"/>
                <w:i w:val="0"/>
                <w:iCs w:val="0"/>
                <w:color w:val="263238"/>
                <w:sz w:val="20"/>
                <w:szCs w:val="20"/>
              </w:rPr>
              <w:t>Full time and Part Time hours considered</w:t>
            </w:r>
          </w:p>
        </w:tc>
      </w:tr>
      <w:tr xmlns:wp14="http://schemas.microsoft.com/office/word/2010/wordml" w:rsidTr="6011E983" w14:paraId="27C1DBE8" wp14:textId="77777777">
        <w:tc>
          <w:tcPr>
            <w:tcW w:w="5053" w:type="dxa"/>
            <w:tcMar>
              <w:top w:w="90" w:type="dxa"/>
              <w:left w:w="100" w:type="dxa"/>
              <w:start w:w="100" w:type="dxa"/>
              <w:bottom w:w="90" w:type="dxa"/>
              <w:right w:w="100" w:type="dxa"/>
              <w:end w:w="100" w:type="dxa"/>
            </w:tcMar>
            <w:vAlign w:val="center"/>
          </w:tcPr>
          <w:p w14:paraId="076F27DB" wp14:textId="77777777">
            <w:r>
              <w:rPr>
                <w:rFonts w:ascii="Calibri" w:hAnsi="Calibri" w:eastAsia="Calibri"/>
                <w:b/>
                <w:i w:val="0"/>
                <w:color w:val="003087"/>
                <w:sz w:val="20"/>
              </w:rPr>
              <w:t>Salary:</w:t>
            </w:r>
          </w:p>
        </w:tc>
        <w:tc>
          <w:tcPr>
            <w:tcW w:w="5053" w:type="dxa"/>
            <w:tcMar>
              <w:top w:w="90" w:type="dxa"/>
              <w:left w:w="100" w:type="dxa"/>
              <w:start w:w="100" w:type="dxa"/>
              <w:bottom w:w="90" w:type="dxa"/>
              <w:right w:w="100" w:type="dxa"/>
              <w:end w:w="100" w:type="dxa"/>
            </w:tcMar>
            <w:vAlign w:val="center"/>
          </w:tcPr>
          <w:p w14:paraId="774CBD46" wp14:textId="77777777">
            <w:r>
              <w:rPr>
                <w:rFonts w:ascii="Calibri" w:hAnsi="Calibri" w:eastAsia="Calibri"/>
                <w:b w:val="0"/>
                <w:i w:val="0"/>
                <w:color w:val="263238"/>
                <w:sz w:val="20"/>
              </w:rPr>
              <w:t>£12.79 per hour</w:t>
            </w:r>
          </w:p>
        </w:tc>
      </w:tr>
      <w:tr xmlns:wp14="http://schemas.microsoft.com/office/word/2010/wordml" w:rsidTr="6011E983" w14:paraId="4BD56FF0" wp14:textId="77777777">
        <w:tc>
          <w:tcPr>
            <w:tcW w:w="5053" w:type="dxa"/>
            <w:tcMar>
              <w:top w:w="90" w:type="dxa"/>
              <w:left w:w="100" w:type="dxa"/>
              <w:start w:w="100" w:type="dxa"/>
              <w:bottom w:w="90" w:type="dxa"/>
              <w:right w:w="100" w:type="dxa"/>
              <w:end w:w="100" w:type="dxa"/>
            </w:tcMar>
            <w:vAlign w:val="center"/>
          </w:tcPr>
          <w:p w14:paraId="1B01512D" wp14:textId="77777777">
            <w:r>
              <w:rPr>
                <w:rFonts w:ascii="Calibri" w:hAnsi="Calibri" w:eastAsia="Calibri"/>
                <w:b/>
                <w:i w:val="0"/>
                <w:color w:val="003087"/>
                <w:sz w:val="20"/>
              </w:rPr>
              <w:t>Contract:</w:t>
            </w:r>
          </w:p>
        </w:tc>
        <w:tc>
          <w:tcPr>
            <w:tcW w:w="5053" w:type="dxa"/>
            <w:tcMar>
              <w:top w:w="90" w:type="dxa"/>
              <w:left w:w="100" w:type="dxa"/>
              <w:start w:w="100" w:type="dxa"/>
              <w:bottom w:w="90" w:type="dxa"/>
              <w:right w:w="100" w:type="dxa"/>
              <w:end w:w="100" w:type="dxa"/>
            </w:tcMar>
            <w:vAlign w:val="center"/>
          </w:tcPr>
          <w:p w14:paraId="2C04CDDB" wp14:textId="77777777">
            <w:r>
              <w:rPr>
                <w:rFonts w:ascii="Calibri" w:hAnsi="Calibri" w:eastAsia="Calibri"/>
                <w:b w:val="0"/>
                <w:i w:val="0"/>
                <w:color w:val="263238"/>
                <w:sz w:val="20"/>
              </w:rPr>
              <w:t>Permanent, subject to a satisfactory probationary period</w:t>
            </w:r>
          </w:p>
        </w:tc>
      </w:tr>
    </w:tbl>
    <w:p xmlns:wp14="http://schemas.microsoft.com/office/word/2010/wordml" w14:paraId="5072E49E" wp14:textId="77777777">
      <w:pPr>
        <w:keepNext/>
        <w:spacing w:before="140" w:after="80" w:line="252" w:lineRule="auto"/>
      </w:pPr>
      <w:r>
        <w:rPr>
          <w:rFonts w:ascii="Calibri" w:hAnsi="Calibri" w:eastAsia="Calibri"/>
          <w:b/>
          <w:i w:val="0"/>
          <w:color w:val="003087"/>
          <w:sz w:val="24"/>
        </w:rPr>
        <w:t>About Deben Health Group PCN</w:t>
      </w:r>
    </w:p>
    <w:p xmlns:wp14="http://schemas.microsoft.com/office/word/2010/wordml" w14:paraId="734FA8B5" wp14:textId="77777777">
      <w:pPr>
        <w:spacing w:after="80" w:line="252" w:lineRule="auto"/>
      </w:pPr>
      <w:r>
        <w:rPr>
          <w:rFonts w:ascii="Calibri" w:hAnsi="Calibri" w:eastAsia="Calibri"/>
          <w:b w:val="0"/>
          <w:i w:val="0"/>
          <w:color w:val="263238"/>
          <w:sz w:val="22"/>
        </w:rPr>
        <w:t>Deben Health Group PCN is seeking a careful, organised and motivated PCN Data Administrator / Clinical Coder to join our friendly, award-winning Primary Care Network. Our four member practices are Framfield House Surgery, Little St John Street Surgery, Peninsula Practice and Wickham Market Medical Centre, serving approximately 38,500 patients across rural Suffolk.</w:t>
      </w:r>
    </w:p>
    <w:p xmlns:wp14="http://schemas.microsoft.com/office/word/2010/wordml" w14:paraId="7CEBFB92" wp14:textId="77777777">
      <w:pPr>
        <w:keepNext/>
        <w:spacing w:before="140" w:after="80" w:line="252" w:lineRule="auto"/>
      </w:pPr>
      <w:r>
        <w:rPr>
          <w:rFonts w:ascii="Calibri" w:hAnsi="Calibri" w:eastAsia="Calibri"/>
          <w:b/>
          <w:i w:val="0"/>
          <w:color w:val="003087"/>
          <w:sz w:val="24"/>
        </w:rPr>
        <w:t>Job Summary</w:t>
      </w:r>
    </w:p>
    <w:p xmlns:wp14="http://schemas.microsoft.com/office/word/2010/wordml" w14:paraId="7BBB4A54" wp14:textId="77777777">
      <w:pPr>
        <w:spacing w:after="80" w:line="252" w:lineRule="auto"/>
      </w:pPr>
      <w:r>
        <w:rPr>
          <w:rFonts w:ascii="Calibri" w:hAnsi="Calibri" w:eastAsia="Calibri"/>
          <w:b w:val="0"/>
          <w:i w:val="0"/>
          <w:color w:val="263238"/>
          <w:sz w:val="22"/>
        </w:rPr>
        <w:t>The post holder will review, summarise and accurately code relevant information from patient records and clinical correspondence into SystmOne. Working to agreed protocols, they will support high standards of data quality, patient safety, continuity of care and contractual reporting. This is a non-clinical role; unclear, complex, safeguarding or urgent information must be escalated to an appropriate clinician or senior colleague.</w:t>
      </w:r>
    </w:p>
    <w:p xmlns:wp14="http://schemas.microsoft.com/office/word/2010/wordml" w14:paraId="0C2298AE" wp14:textId="77777777">
      <w:pPr>
        <w:keepNext/>
        <w:spacing w:before="140" w:after="80" w:line="252" w:lineRule="auto"/>
      </w:pPr>
      <w:r>
        <w:rPr>
          <w:rFonts w:ascii="Calibri" w:hAnsi="Calibri" w:eastAsia="Calibri"/>
          <w:b/>
          <w:i w:val="0"/>
          <w:color w:val="003087"/>
          <w:sz w:val="24"/>
        </w:rPr>
        <w:t>Main Purpose of the Role</w:t>
      </w:r>
    </w:p>
    <w:p xmlns:wp14="http://schemas.microsoft.com/office/word/2010/wordml" w14:paraId="482FFE13"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Summarise patient records and code relevant clinical information accurately using SNOMED CT and local protocols.</w:t>
      </w:r>
    </w:p>
    <w:p xmlns:wp14="http://schemas.microsoft.com/office/word/2010/wordml" w14:paraId="410EFEF9"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Process incoming correspondence, documents, tasks and notifications within agreed timescales.</w:t>
      </w:r>
    </w:p>
    <w:p xmlns:wp14="http://schemas.microsoft.com/office/word/2010/wordml" w14:paraId="1F26FCFC"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Maintain complete, consistent and auditable patient records.</w:t>
      </w:r>
    </w:p>
    <w:p xmlns:wp14="http://schemas.microsoft.com/office/word/2010/wordml" w14:paraId="02D56D90"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Support coding audits, data-quality improvement, QOF and agreed PCN requirements.</w:t>
      </w:r>
    </w:p>
    <w:p xmlns:wp14="http://schemas.microsoft.com/office/word/2010/wordml" w14:paraId="3BFB7D72"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Protect confidentiality and escalate uncertainty, discrepancies and risks promptly.</w:t>
      </w:r>
    </w:p>
    <w:p xmlns:wp14="http://schemas.microsoft.com/office/word/2010/wordml" w14:paraId="7498D9BC" wp14:textId="77777777">
      <w:pPr>
        <w:keepNext/>
        <w:spacing w:before="140" w:after="80" w:line="252" w:lineRule="auto"/>
      </w:pPr>
      <w:r>
        <w:rPr>
          <w:rFonts w:ascii="Calibri" w:hAnsi="Calibri" w:eastAsia="Calibri"/>
          <w:b/>
          <w:i w:val="0"/>
          <w:color w:val="003087"/>
          <w:sz w:val="24"/>
        </w:rPr>
        <w:t>Job Responsibilities</w:t>
      </w:r>
    </w:p>
    <w:p xmlns:wp14="http://schemas.microsoft.com/office/word/2010/wordml" w14:paraId="3E6BF3B9" wp14:textId="77777777">
      <w:pPr>
        <w:keepNext/>
        <w:spacing w:before="80" w:after="80" w:line="252" w:lineRule="auto"/>
      </w:pPr>
      <w:r>
        <w:rPr>
          <w:rFonts w:ascii="Calibri" w:hAnsi="Calibri" w:eastAsia="Calibri"/>
          <w:b/>
          <w:i w:val="0"/>
          <w:color w:val="007F8B"/>
          <w:sz w:val="22"/>
        </w:rPr>
        <w:t>Clinical Coding and Record Summarisation</w:t>
      </w:r>
    </w:p>
    <w:p xmlns:wp14="http://schemas.microsoft.com/office/word/2010/wordml" w14:paraId="06F62919"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Review records, hospital letters, discharge summaries, results and other correspondence to identify information requiring entry.</w:t>
      </w:r>
    </w:p>
    <w:p xmlns:wp14="http://schemas.microsoft.com/office/word/2010/wordml" w14:paraId="77E21C68"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Code diagnoses, procedures, investigations, allergies, medication-related information and other relevant data accurately.</w:t>
      </w:r>
    </w:p>
    <w:p xmlns:wp14="http://schemas.microsoft.com/office/word/2010/wordml" w14:paraId="3DF08A09"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Summarise new and historical patient records clearly and consistently.</w:t>
      </w:r>
    </w:p>
    <w:p xmlns:wp14="http://schemas.microsoft.com/office/word/2010/wordml" w14:paraId="5FA68D6E"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Apply correct dates, sources and document links to maintain an audit trail.</w:t>
      </w:r>
    </w:p>
    <w:p xmlns:wp14="http://schemas.microsoft.com/office/word/2010/wordml" w14:paraId="060E1B7E"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Refer ambiguous or conflicting information for clinical review and never interpret beyond the scope of the role.</w:t>
      </w:r>
    </w:p>
    <w:p xmlns:wp14="http://schemas.microsoft.com/office/word/2010/wordml" w14:paraId="59172632" wp14:textId="77777777">
      <w:pPr>
        <w:keepNext/>
        <w:spacing w:before="80" w:after="80" w:line="252" w:lineRule="auto"/>
      </w:pPr>
      <w:r>
        <w:rPr>
          <w:rFonts w:ascii="Calibri" w:hAnsi="Calibri" w:eastAsia="Calibri"/>
          <w:b/>
          <w:i w:val="0"/>
          <w:color w:val="007F8B"/>
          <w:sz w:val="22"/>
        </w:rPr>
        <w:t>Document and Workflow Management</w:t>
      </w:r>
    </w:p>
    <w:p xmlns:wp14="http://schemas.microsoft.com/office/word/2010/wordml" w14:paraId="73E697C3"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Receive, sort, scan, upload, file and route documents accurately.</w:t>
      </w:r>
    </w:p>
    <w:p xmlns:wp14="http://schemas.microsoft.com/office/word/2010/wordml" w14:paraId="6AA645AC"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Complete SystmOne tasks, notifications, work queues and shared inbox activity promptly.</w:t>
      </w:r>
    </w:p>
    <w:p xmlns:wp14="http://schemas.microsoft.com/office/word/2010/wordml" w14:paraId="5CFDAB8C"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Identify correspondence requiring action and route it to the correct clinician or team.</w:t>
      </w:r>
    </w:p>
    <w:p xmlns:wp14="http://schemas.microsoft.com/office/word/2010/wordml" w14:paraId="3BB5C1A3"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Monitor outstanding work and follow up incomplete or unresolved items.</w:t>
      </w:r>
    </w:p>
    <w:p xmlns:wp14="http://schemas.microsoft.com/office/word/2010/wordml" w14:paraId="40691064" wp14:textId="77777777">
      <w:pPr>
        <w:keepNext/>
        <w:spacing w:before="80" w:after="80" w:line="252" w:lineRule="auto"/>
      </w:pPr>
      <w:r>
        <w:rPr>
          <w:rFonts w:ascii="Calibri" w:hAnsi="Calibri" w:eastAsia="Calibri"/>
          <w:b/>
          <w:i w:val="0"/>
          <w:color w:val="007F8B"/>
          <w:sz w:val="22"/>
        </w:rPr>
        <w:t>Data Quality, Audit and Reporting</w:t>
      </w:r>
    </w:p>
    <w:p xmlns:wp14="http://schemas.microsoft.com/office/word/2010/wordml" w14:paraId="2705B103"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Support coding and data-quality audits across the PCN.</w:t>
      </w:r>
    </w:p>
    <w:p xmlns:wp14="http://schemas.microsoft.com/office/word/2010/wordml" w14:paraId="6A54E5E9"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Assist with approved searches for missing, inconsistent or incomplete information.</w:t>
      </w:r>
    </w:p>
    <w:p xmlns:wp14="http://schemas.microsoft.com/office/word/2010/wordml" w14:paraId="7D3C0677"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Support QOF, Network Contract DES, recalls and other agreed requirements.</w:t>
      </w:r>
    </w:p>
    <w:p xmlns:wp14="http://schemas.microsoft.com/office/word/2010/wordml" w14:paraId="36C42169"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Report recurring issues and contribute to improvements in coding guidance and workflows.</w:t>
      </w:r>
    </w:p>
    <w:p xmlns:wp14="http://schemas.microsoft.com/office/word/2010/wordml" w14:paraId="5F91930A" wp14:textId="77777777">
      <w:pPr>
        <w:keepNext/>
        <w:spacing w:before="80" w:after="80" w:line="252" w:lineRule="auto"/>
      </w:pPr>
      <w:r>
        <w:rPr>
          <w:rFonts w:ascii="Calibri" w:hAnsi="Calibri" w:eastAsia="Calibri"/>
          <w:b/>
          <w:i w:val="0"/>
          <w:color w:val="007F8B"/>
          <w:sz w:val="22"/>
        </w:rPr>
        <w:t>Communication and Team Working</w:t>
      </w:r>
    </w:p>
    <w:p xmlns:wp14="http://schemas.microsoft.com/office/word/2010/wordml" w14:paraId="5D189B2F"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Work collaboratively with the Coding Team Lead, clinicians, administrators and managers.</w:t>
      </w:r>
    </w:p>
    <w:p xmlns:wp14="http://schemas.microsoft.com/office/word/2010/wordml" w14:paraId="3E47C90C"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Seek advice promptly when information or coding requirements are unclear.</w:t>
      </w:r>
    </w:p>
    <w:p xmlns:wp14="http://schemas.microsoft.com/office/word/2010/wordml" w14:paraId="58DFA44D"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Participate in team meetings, supervision, appraisal and shared learning.</w:t>
      </w:r>
    </w:p>
    <w:p xmlns:wp14="http://schemas.microsoft.com/office/word/2010/wordml" w14:paraId="0BF2D148"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Provide flexible support across the four practices according to service need.</w:t>
      </w:r>
    </w:p>
    <w:p xmlns:wp14="http://schemas.microsoft.com/office/word/2010/wordml" w14:paraId="3C826050" wp14:textId="77777777">
      <w:pPr>
        <w:keepNext/>
        <w:spacing w:before="80" w:after="80" w:line="252" w:lineRule="auto"/>
      </w:pPr>
      <w:r>
        <w:rPr>
          <w:rFonts w:ascii="Calibri" w:hAnsi="Calibri" w:eastAsia="Calibri"/>
          <w:b/>
          <w:i w:val="0"/>
          <w:color w:val="007F8B"/>
          <w:sz w:val="22"/>
        </w:rPr>
        <w:t>Governance and Patient Safety</w:t>
      </w:r>
    </w:p>
    <w:p xmlns:wp14="http://schemas.microsoft.com/office/word/2010/wordml" w14:paraId="18AD0F2C"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Follow confidentiality, Caldicott, UK data protection, records-management and information-security requirements.</w:t>
      </w:r>
    </w:p>
    <w:p xmlns:wp14="http://schemas.microsoft.com/office/word/2010/wordml" w14:paraId="116CBAC1"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Recognise and escalate urgent clinical information, safeguarding concerns, incidents and risks.</w:t>
      </w:r>
    </w:p>
    <w:p xmlns:wp14="http://schemas.microsoft.com/office/word/2010/wordml" w14:paraId="652DF998"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Maintain professional boundaries and do not provide clinical advice or make clinical decisions.</w:t>
      </w:r>
    </w:p>
    <w:p xmlns:wp14="http://schemas.microsoft.com/office/word/2010/wordml" w14:paraId="4B1F9D63"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Use approved systems and comply with access-control and password-security requirements.</w:t>
      </w:r>
    </w:p>
    <w:p xmlns:wp14="http://schemas.microsoft.com/office/word/2010/wordml" w14:paraId="0A76BF97" wp14:textId="77777777">
      <w:pPr>
        <w:keepNext/>
        <w:spacing w:before="80" w:after="80" w:line="252" w:lineRule="auto"/>
      </w:pPr>
      <w:r>
        <w:rPr>
          <w:rFonts w:ascii="Calibri" w:hAnsi="Calibri" w:eastAsia="Calibri"/>
          <w:b/>
          <w:i w:val="0"/>
          <w:color w:val="007F8B"/>
          <w:sz w:val="22"/>
        </w:rPr>
        <w:t>Training and Development</w:t>
      </w:r>
    </w:p>
    <w:p xmlns:wp14="http://schemas.microsoft.com/office/word/2010/wordml" w14:paraId="55E870DF"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Complete statutory, mandatory and role-specific training.</w:t>
      </w:r>
    </w:p>
    <w:p xmlns:wp14="http://schemas.microsoft.com/office/word/2010/wordml" w14:paraId="1246A047"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Maintain competence in SystmOne, SNOMED CT, clinical terminology and record summarisation.</w:t>
      </w:r>
    </w:p>
    <w:p xmlns:wp14="http://schemas.microsoft.com/office/word/2010/wordml" w14:paraId="77ED8CE4"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Participate in competency checks, quality feedback and refresher training.</w:t>
      </w:r>
    </w:p>
    <w:p xmlns:wp14="http://schemas.microsoft.com/office/word/2010/wordml" w14:paraId="61A71B04" wp14:textId="77777777">
      <w:pPr>
        <w:keepNext/>
        <w:spacing w:before="140" w:after="80" w:line="252" w:lineRule="auto"/>
      </w:pPr>
      <w:r>
        <w:rPr>
          <w:rFonts w:ascii="Calibri" w:hAnsi="Calibri" w:eastAsia="Calibri"/>
          <w:b/>
          <w:i w:val="0"/>
          <w:color w:val="003087"/>
          <w:sz w:val="24"/>
        </w:rPr>
        <w:t>Why Join Deben Health Group PCN</w:t>
      </w:r>
    </w:p>
    <w:p xmlns:wp14="http://schemas.microsoft.com/office/word/2010/wordml" w14:paraId="3C20DF14"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A welcoming, supportive multidisciplinary team.</w:t>
      </w:r>
    </w:p>
    <w:p xmlns:wp14="http://schemas.microsoft.com/office/word/2010/wordml" w14:paraId="07C9A96C"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NHS Pension Scheme, subject to eligibility.</w:t>
      </w:r>
    </w:p>
    <w:p xmlns:wp14="http://schemas.microsoft.com/office/word/2010/wordml" w14:paraId="1E8E7556"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Structured induction, coding training and ongoing development.</w:t>
      </w:r>
    </w:p>
    <w:p xmlns:wp14="http://schemas.microsoft.com/office/word/2010/wordml" w14:paraId="3240894C" wp14:textId="77777777">
      <w:pPr>
        <w:spacing w:after="20"/>
        <w:ind w:left="317" w:hanging="230"/>
      </w:pPr>
      <w:r>
        <w:rPr>
          <w:rFonts w:ascii="Calibri" w:hAnsi="Calibri" w:eastAsia="Calibri"/>
          <w:b w:val="0"/>
          <w:i w:val="0"/>
          <w:color w:val="007F8B"/>
          <w:sz w:val="22"/>
        </w:rPr>
        <w:t xml:space="preserve">• </w:t>
      </w:r>
      <w:r>
        <w:rPr>
          <w:rFonts w:ascii="Calibri" w:hAnsi="Calibri" w:eastAsia="Calibri"/>
          <w:b w:val="0"/>
          <w:i w:val="0"/>
          <w:color w:val="263238"/>
          <w:sz w:val="22"/>
        </w:rPr>
        <w:t>Opportunities to develop expertise in clinical terminology and primary care data quality.</w:t>
      </w:r>
    </w:p>
    <w:p xmlns:wp14="http://schemas.microsoft.com/office/word/2010/wordml" w14:paraId="0495E737" wp14:textId="77777777">
      <w:pPr>
        <w:keepNext/>
        <w:spacing w:before="140" w:after="80" w:line="252" w:lineRule="auto"/>
      </w:pPr>
      <w:r>
        <w:rPr>
          <w:rFonts w:ascii="Calibri" w:hAnsi="Calibri" w:eastAsia="Calibri"/>
          <w:b/>
          <w:i w:val="0"/>
          <w:color w:val="003087"/>
          <w:sz w:val="24"/>
        </w:rPr>
        <w:t>Person Specification</w:t>
      </w:r>
    </w:p>
    <w:p xmlns:wp14="http://schemas.microsoft.com/office/word/2010/wordml" w14:paraId="38573B40" wp14:textId="77777777">
      <w:pPr>
        <w:spacing w:after="80" w:line="252" w:lineRule="auto"/>
      </w:pPr>
      <w:r>
        <w:rPr>
          <w:rFonts w:ascii="Calibri" w:hAnsi="Calibri" w:eastAsia="Calibri"/>
          <w:b w:val="0"/>
          <w:i w:val="0"/>
          <w:color w:val="263238"/>
          <w:sz w:val="22"/>
        </w:rPr>
        <w:t>We know excellent candidates do not always tick every box. If you meet most essential criteria and are enthusiastic about the role, we would still love to hear from you.</w:t>
      </w:r>
    </w:p>
    <w:tbl>
      <w:tblPr>
        <w:tblW w:w="0" w:type="auto"/>
        <w:tblLook w:val="04A0" w:firstRow="1" w:lastRow="0" w:firstColumn="1" w:lastColumn="0" w:noHBand="0" w:noVBand="1"/>
      </w:tblPr>
      <w:tblGrid>
        <w:gridCol w:w="2526"/>
        <w:gridCol w:w="2526"/>
        <w:gridCol w:w="2526"/>
        <w:gridCol w:w="2526"/>
      </w:tblGrid>
      <w:tr xmlns:wp14="http://schemas.microsoft.com/office/word/2010/wordml" w:rsidTr="6011E983" w14:paraId="1E775E8A" wp14:textId="77777777">
        <w:tc>
          <w:tcPr>
            <w:tcW w:w="1944" w:type="dxa"/>
            <w:tcBorders>
              <w:top w:val="single" w:color="000000" w:themeColor="text1" w:sz="12"/>
              <w:left w:val="single" w:color="000000" w:themeColor="text1" w:sz="12"/>
              <w:bottom w:val="single" w:color="000000" w:themeColor="text1" w:sz="12"/>
              <w:right w:val="single" w:color="000000" w:themeColor="text1" w:sz="12"/>
            </w:tcBorders>
            <w:shd w:val="clear" w:color="auto" w:fill="003087"/>
            <w:tcMar>
              <w:top w:w="90" w:type="dxa"/>
              <w:left w:w="100" w:type="dxa"/>
              <w:start w:w="100" w:type="dxa"/>
              <w:bottom w:w="90" w:type="dxa"/>
              <w:right w:w="100" w:type="dxa"/>
              <w:end w:w="100" w:type="dxa"/>
            </w:tcMar>
          </w:tcPr>
          <w:p w14:paraId="1FDF52F2" wp14:textId="77777777">
            <w:pPr>
              <w:jc w:val="center"/>
            </w:pPr>
            <w:r>
              <w:rPr>
                <w:rFonts w:ascii="Calibri" w:hAnsi="Calibri" w:eastAsia="Calibri"/>
                <w:b/>
                <w:i w:val="0"/>
                <w:color w:val="FFFFFF"/>
                <w:sz w:val="18"/>
              </w:rPr>
              <w:t>Criteria</w:t>
            </w:r>
          </w:p>
        </w:tc>
        <w:tc>
          <w:tcPr>
            <w:tcW w:w="6048" w:type="dxa"/>
            <w:tcBorders>
              <w:top w:val="single" w:color="000000" w:themeColor="text1" w:sz="12"/>
              <w:left w:val="single" w:color="000000" w:themeColor="text1" w:sz="12"/>
              <w:bottom w:val="single" w:color="000000" w:themeColor="text1" w:sz="12"/>
              <w:right w:val="single" w:color="000000" w:themeColor="text1" w:sz="12"/>
            </w:tcBorders>
            <w:shd w:val="clear" w:color="auto" w:fill="003087"/>
            <w:tcMar>
              <w:top w:w="90" w:type="dxa"/>
              <w:left w:w="100" w:type="dxa"/>
              <w:start w:w="100" w:type="dxa"/>
              <w:bottom w:w="90" w:type="dxa"/>
              <w:right w:w="100" w:type="dxa"/>
              <w:end w:w="100" w:type="dxa"/>
            </w:tcMar>
          </w:tcPr>
          <w:p w14:paraId="31FF54C8" wp14:textId="77777777">
            <w:pPr>
              <w:jc w:val="center"/>
            </w:pPr>
            <w:r>
              <w:rPr>
                <w:rFonts w:ascii="Calibri" w:hAnsi="Calibri" w:eastAsia="Calibri"/>
                <w:b/>
                <w:i w:val="0"/>
                <w:color w:val="FFFFFF"/>
                <w:sz w:val="18"/>
              </w:rPr>
              <w:t>Description</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shd w:val="clear" w:color="auto" w:fill="003087"/>
            <w:tcMar>
              <w:top w:w="90" w:type="dxa"/>
              <w:left w:w="100" w:type="dxa"/>
              <w:start w:w="100" w:type="dxa"/>
              <w:bottom w:w="90" w:type="dxa"/>
              <w:right w:w="100" w:type="dxa"/>
              <w:end w:w="100" w:type="dxa"/>
            </w:tcMar>
          </w:tcPr>
          <w:p w14:paraId="0895C2DB" wp14:textId="77777777">
            <w:pPr>
              <w:jc w:val="center"/>
            </w:pPr>
            <w:r>
              <w:rPr>
                <w:rFonts w:ascii="Calibri" w:hAnsi="Calibri" w:eastAsia="Calibri"/>
                <w:b/>
                <w:i w:val="0"/>
                <w:color w:val="FFFFFF"/>
                <w:sz w:val="18"/>
              </w:rPr>
              <w:t>Essential</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shd w:val="clear" w:color="auto" w:fill="003087"/>
            <w:tcMar>
              <w:top w:w="90" w:type="dxa"/>
              <w:left w:w="100" w:type="dxa"/>
              <w:start w:w="100" w:type="dxa"/>
              <w:bottom w:w="90" w:type="dxa"/>
              <w:right w:w="100" w:type="dxa"/>
              <w:end w:w="100" w:type="dxa"/>
            </w:tcMar>
          </w:tcPr>
          <w:p w14:paraId="248B3EE6" wp14:textId="77777777">
            <w:pPr>
              <w:jc w:val="center"/>
            </w:pPr>
            <w:r>
              <w:rPr>
                <w:rFonts w:ascii="Calibri" w:hAnsi="Calibri" w:eastAsia="Calibri"/>
                <w:b/>
                <w:i w:val="0"/>
                <w:color w:val="FFFFFF"/>
                <w:sz w:val="18"/>
              </w:rPr>
              <w:t>Desirable</w:t>
            </w:r>
          </w:p>
        </w:tc>
      </w:tr>
      <w:tr xmlns:wp14="http://schemas.microsoft.com/office/word/2010/wordml" w:rsidTr="6011E983" w14:paraId="62941BC7" wp14:textId="77777777">
        <w:tc>
          <w:tcPr>
            <w:tcW w:w="1944" w:type="dxa"/>
            <w:vMerge w:val="restart"/>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shd w:fill="EAF2F8"/>
          </w:tcPr>
          <w:p w14:paraId="7ED6CA61" wp14:textId="77777777">
            <w:r>
              <w:rPr>
                <w:rFonts w:ascii="Calibri" w:hAnsi="Calibri" w:eastAsia="Calibri"/>
                <w:b/>
                <w:i w:val="0"/>
                <w:color w:val="003087"/>
                <w:sz w:val="18"/>
              </w:rPr>
              <w:t>Qualifications, Skills, Knowledge and Experience</w:t>
            </w:r>
          </w:p>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3B7B2EB" wp14:textId="77777777">
            <w:r>
              <w:rPr>
                <w:rFonts w:ascii="Calibri" w:hAnsi="Calibri" w:eastAsia="Calibri"/>
                <w:b w:val="0"/>
                <w:i w:val="0"/>
                <w:color w:val="263238"/>
                <w:sz w:val="18"/>
              </w:rPr>
              <w:t>GCSEs, or equivalent, including English and Mathematics.</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3657D53F"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72A6659" wp14:textId="77777777"/>
        </w:tc>
      </w:tr>
      <w:tr xmlns:wp14="http://schemas.microsoft.com/office/word/2010/wordml" w:rsidTr="6011E983" w14:paraId="5D604D8E"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0A37501D"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0DAA789" wp14:textId="77777777">
            <w:r>
              <w:rPr>
                <w:rFonts w:ascii="Calibri" w:hAnsi="Calibri" w:eastAsia="Calibri"/>
                <w:b w:val="0"/>
                <w:i w:val="0"/>
                <w:color w:val="263238"/>
                <w:sz w:val="18"/>
              </w:rPr>
              <w:t>Strong keyboard, computer and data-processing skills.</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BB246CD"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DAB6C7B" wp14:textId="77777777"/>
        </w:tc>
      </w:tr>
      <w:tr xmlns:wp14="http://schemas.microsoft.com/office/word/2010/wordml" w:rsidTr="6011E983" w14:paraId="03652D5A"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02EB378F"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7FC0AAEB" wp14:textId="77777777">
            <w:r>
              <w:rPr>
                <w:rFonts w:ascii="Calibri" w:hAnsi="Calibri" w:eastAsia="Calibri"/>
                <w:b w:val="0"/>
                <w:i w:val="0"/>
                <w:color w:val="263238"/>
                <w:sz w:val="18"/>
              </w:rPr>
              <w:t>Excellent written and verbal communication skills.</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3C703FCA"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A05A809" wp14:textId="77777777"/>
        </w:tc>
      </w:tr>
      <w:tr xmlns:wp14="http://schemas.microsoft.com/office/word/2010/wordml" w:rsidTr="6011E983" w14:paraId="26045CA4"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5A39BBE3"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8399FC7" wp14:textId="77777777">
            <w:r>
              <w:rPr>
                <w:rFonts w:ascii="Calibri" w:hAnsi="Calibri" w:eastAsia="Calibri"/>
                <w:b w:val="0"/>
                <w:i w:val="0"/>
                <w:color w:val="263238"/>
                <w:sz w:val="18"/>
              </w:rPr>
              <w:t>Ability to work accurately with detailed information.</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19CE78A9"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1C8F396" wp14:textId="77777777"/>
        </w:tc>
      </w:tr>
      <w:tr xmlns:wp14="http://schemas.microsoft.com/office/word/2010/wordml" w:rsidTr="6011E983" w14:paraId="0175B3EE"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72A3D3EC"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1E51169" wp14:textId="77777777">
            <w:r>
              <w:rPr>
                <w:rFonts w:ascii="Calibri" w:hAnsi="Calibri" w:eastAsia="Calibri"/>
                <w:b w:val="0"/>
                <w:i w:val="0"/>
                <w:color w:val="263238"/>
                <w:sz w:val="18"/>
              </w:rPr>
              <w:t>Ability to organise priorities, meet deadlines and work without direct supervision.</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90C27DC"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0D0B940D" wp14:textId="77777777"/>
        </w:tc>
      </w:tr>
      <w:tr xmlns:wp14="http://schemas.microsoft.com/office/word/2010/wordml" w:rsidTr="6011E983" w14:paraId="5EE41096"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0E27B00A"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4B1C632" wp14:textId="77777777">
            <w:r>
              <w:rPr>
                <w:rFonts w:ascii="Calibri" w:hAnsi="Calibri" w:eastAsia="Calibri"/>
                <w:b w:val="0"/>
                <w:i w:val="0"/>
                <w:color w:val="263238"/>
                <w:sz w:val="18"/>
              </w:rPr>
              <w:t>Good knowledge of Microsoft Office or Microsoft 365.</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0196D4C1"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0061E4C" wp14:textId="77777777"/>
        </w:tc>
      </w:tr>
      <w:tr xmlns:wp14="http://schemas.microsoft.com/office/word/2010/wordml" w:rsidTr="6011E983" w14:paraId="6ACB4D63"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44EAFD9C"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426FE2C" wp14:textId="77777777">
            <w:r>
              <w:rPr>
                <w:rFonts w:ascii="Calibri" w:hAnsi="Calibri" w:eastAsia="Calibri"/>
                <w:b w:val="0"/>
                <w:i w:val="0"/>
                <w:color w:val="263238"/>
                <w:sz w:val="18"/>
              </w:rPr>
              <w:t>Understanding of confidentiality, information governance and data protection.</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7896F40A"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B94D5A5" wp14:textId="77777777"/>
        </w:tc>
      </w:tr>
      <w:tr xmlns:wp14="http://schemas.microsoft.com/office/word/2010/wordml" w:rsidTr="6011E983" w14:paraId="4216368A"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3DEEC669"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196DF367" wp14:textId="77777777">
            <w:r>
              <w:rPr>
                <w:rFonts w:ascii="Calibri" w:hAnsi="Calibri" w:eastAsia="Calibri"/>
                <w:b w:val="0"/>
                <w:i w:val="0"/>
                <w:color w:val="263238"/>
                <w:sz w:val="18"/>
              </w:rPr>
              <w:t>Experience of administrative data entry, document processing or record management.</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0C8E4E47"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3656B9AB" wp14:textId="77777777"/>
        </w:tc>
      </w:tr>
      <w:tr xmlns:wp14="http://schemas.microsoft.com/office/word/2010/wordml" w:rsidTr="6011E983" w14:paraId="2170EB31"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45FB0818"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AA6B877" wp14:textId="77777777">
            <w:r>
              <w:rPr>
                <w:rFonts w:ascii="Calibri" w:hAnsi="Calibri" w:eastAsia="Calibri"/>
                <w:b w:val="0"/>
                <w:i w:val="0"/>
                <w:color w:val="263238"/>
                <w:sz w:val="18"/>
              </w:rPr>
              <w:t>Primary care or NHS experience.</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049F31CB" wp14:textId="77777777"/>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592AEAC" wp14:textId="77777777">
            <w:pPr>
              <w:jc w:val="center"/>
            </w:pPr>
            <w:r>
              <w:rPr>
                <w:rFonts w:ascii="Calibri" w:hAnsi="Calibri" w:eastAsia="Calibri"/>
                <w:b/>
                <w:i w:val="0"/>
                <w:color w:val="007F8B"/>
                <w:sz w:val="22"/>
              </w:rPr>
              <w:t>✓</w:t>
            </w:r>
          </w:p>
        </w:tc>
      </w:tr>
      <w:tr xmlns:wp14="http://schemas.microsoft.com/office/word/2010/wordml" w:rsidTr="6011E983" w14:paraId="10FE14DC"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53128261"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3E740973" wp14:textId="77777777">
            <w:r>
              <w:rPr>
                <w:rFonts w:ascii="Calibri" w:hAnsi="Calibri" w:eastAsia="Calibri"/>
                <w:b w:val="0"/>
                <w:i w:val="0"/>
                <w:color w:val="263238"/>
                <w:sz w:val="18"/>
              </w:rPr>
              <w:t>SystmOne or other electronic patient record experience.</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2486C05" wp14:textId="77777777"/>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FF01C82" wp14:textId="77777777">
            <w:pPr>
              <w:jc w:val="center"/>
            </w:pPr>
            <w:r>
              <w:rPr>
                <w:rFonts w:ascii="Calibri" w:hAnsi="Calibri" w:eastAsia="Calibri"/>
                <w:b/>
                <w:i w:val="0"/>
                <w:color w:val="007F8B"/>
                <w:sz w:val="22"/>
              </w:rPr>
              <w:t>✓</w:t>
            </w:r>
          </w:p>
        </w:tc>
      </w:tr>
      <w:tr xmlns:wp14="http://schemas.microsoft.com/office/word/2010/wordml" w:rsidTr="6011E983" w14:paraId="51AEE975"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4101652C"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7A86D795" wp14:textId="77777777">
            <w:r>
              <w:rPr>
                <w:rFonts w:ascii="Calibri" w:hAnsi="Calibri" w:eastAsia="Calibri"/>
                <w:b w:val="0"/>
                <w:i w:val="0"/>
                <w:color w:val="263238"/>
                <w:sz w:val="18"/>
              </w:rPr>
              <w:t>Knowledge of clinical terminology and SNOMED CT.</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B99056E" wp14:textId="77777777"/>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047ECB09" wp14:textId="77777777">
            <w:pPr>
              <w:jc w:val="center"/>
            </w:pPr>
            <w:r>
              <w:rPr>
                <w:rFonts w:ascii="Calibri" w:hAnsi="Calibri" w:eastAsia="Calibri"/>
                <w:b/>
                <w:i w:val="0"/>
                <w:color w:val="007F8B"/>
                <w:sz w:val="22"/>
              </w:rPr>
              <w:t>✓</w:t>
            </w:r>
          </w:p>
        </w:tc>
      </w:tr>
      <w:tr xmlns:wp14="http://schemas.microsoft.com/office/word/2010/wordml" w:rsidTr="6011E983" w14:paraId="570529CE" wp14:textId="77777777">
        <w:tc>
          <w:tcPr>
            <w:tcW w:w="1944" w:type="dxa"/>
            <w:vMerge/>
            <w:tcBorders>
              <w:top w:val="single" w:color="000000" w:themeColor="text1" w:sz="12"/>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1299C43A"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1DB8F406" wp14:textId="77777777">
            <w:r>
              <w:rPr>
                <w:rFonts w:ascii="Calibri" w:hAnsi="Calibri" w:eastAsia="Calibri"/>
                <w:b w:val="0"/>
                <w:i w:val="0"/>
                <w:color w:val="263238"/>
                <w:sz w:val="18"/>
              </w:rPr>
              <w:t>Experience of record summarisation, clinical coding, QOF or audit.</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DDBEF00" wp14:textId="77777777"/>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FE1F3B0" wp14:textId="77777777">
            <w:pPr>
              <w:jc w:val="center"/>
            </w:pPr>
            <w:r>
              <w:rPr>
                <w:rFonts w:ascii="Calibri" w:hAnsi="Calibri" w:eastAsia="Calibri"/>
                <w:b/>
                <w:i w:val="0"/>
                <w:color w:val="007F8B"/>
                <w:sz w:val="22"/>
              </w:rPr>
              <w:t>✓</w:t>
            </w:r>
          </w:p>
        </w:tc>
      </w:tr>
      <w:tr xmlns:wp14="http://schemas.microsoft.com/office/word/2010/wordml" w:rsidTr="6011E983" w14:paraId="01B1FD36" wp14:textId="77777777">
        <w:tc>
          <w:tcPr>
            <w:tcW w:w="1944" w:type="dxa"/>
            <w:vMerge w:val="restart"/>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shd w:fill="EAF2F8"/>
          </w:tcPr>
          <w:p w14:paraId="4699FF48" wp14:textId="77777777">
            <w:r>
              <w:rPr>
                <w:rFonts w:ascii="Calibri" w:hAnsi="Calibri" w:eastAsia="Calibri"/>
                <w:b/>
                <w:i w:val="0"/>
                <w:color w:val="003087"/>
                <w:sz w:val="18"/>
              </w:rPr>
              <w:t>Personal Qualities and Behaviours</w:t>
            </w:r>
          </w:p>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21E7895F" wp14:textId="77777777">
            <w:r>
              <w:rPr>
                <w:rFonts w:ascii="Calibri" w:hAnsi="Calibri" w:eastAsia="Calibri"/>
                <w:b w:val="0"/>
                <w:i w:val="0"/>
                <w:color w:val="263238"/>
                <w:sz w:val="18"/>
              </w:rPr>
              <w:t>Methodical, conscientious and attentive to detail.</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766BA24F"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3461D779" wp14:textId="77777777"/>
        </w:tc>
      </w:tr>
      <w:tr xmlns:wp14="http://schemas.microsoft.com/office/word/2010/wordml" w:rsidTr="6011E983" w14:paraId="0F500903" wp14:textId="77777777">
        <w:tc>
          <w:tcPr>
            <w:tcW w:w="1944" w:type="dxa"/>
            <w:vMerge/>
            <w:tcBorders>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3CF2D8B6"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9ECE816" wp14:textId="77777777">
            <w:r>
              <w:rPr>
                <w:rFonts w:ascii="Calibri" w:hAnsi="Calibri" w:eastAsia="Calibri"/>
                <w:b w:val="0"/>
                <w:i w:val="0"/>
                <w:color w:val="263238"/>
                <w:sz w:val="18"/>
              </w:rPr>
              <w:t>Reliable team player with a positive and supportive approach.</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7705D3A2"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0FB78278" wp14:textId="77777777"/>
        </w:tc>
      </w:tr>
      <w:tr xmlns:wp14="http://schemas.microsoft.com/office/word/2010/wordml" w:rsidTr="6011E983" w14:paraId="3A99482D" wp14:textId="77777777">
        <w:tc>
          <w:tcPr>
            <w:tcW w:w="1944" w:type="dxa"/>
            <w:vMerge/>
            <w:tcBorders>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1FC39945"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F4254E0" wp14:textId="77777777">
            <w:r>
              <w:rPr>
                <w:rFonts w:ascii="Calibri" w:hAnsi="Calibri" w:eastAsia="Calibri"/>
                <w:b w:val="0"/>
                <w:i w:val="0"/>
                <w:color w:val="263238"/>
                <w:sz w:val="18"/>
              </w:rPr>
              <w:t>Willing to learn, accept feedback and develop new skills.</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CBE0F0C"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0562CB0E" wp14:textId="77777777"/>
        </w:tc>
      </w:tr>
      <w:tr xmlns:wp14="http://schemas.microsoft.com/office/word/2010/wordml" w:rsidTr="6011E983" w14:paraId="425FA172" wp14:textId="77777777">
        <w:tc>
          <w:tcPr>
            <w:tcW w:w="1944" w:type="dxa"/>
            <w:vMerge/>
            <w:tcBorders>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34CE0A41"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7C8D2ACB" wp14:textId="77777777">
            <w:r>
              <w:rPr>
                <w:rFonts w:ascii="Calibri" w:hAnsi="Calibri" w:eastAsia="Calibri"/>
                <w:b w:val="0"/>
                <w:i w:val="0"/>
                <w:color w:val="263238"/>
                <w:sz w:val="18"/>
              </w:rPr>
              <w:t>Uses judgement while recognising the limits of the role.</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70747BE9"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2EBF3C5" wp14:textId="77777777"/>
        </w:tc>
      </w:tr>
      <w:tr xmlns:wp14="http://schemas.microsoft.com/office/word/2010/wordml" w:rsidTr="6011E983" w14:paraId="78C04BC9" wp14:textId="77777777">
        <w:tc>
          <w:tcPr>
            <w:tcW w:w="1944" w:type="dxa"/>
            <w:vMerge/>
            <w:tcBorders>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6D98A12B"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D9BBC38" wp14:textId="77777777">
            <w:r>
              <w:rPr>
                <w:rFonts w:ascii="Calibri" w:hAnsi="Calibri" w:eastAsia="Calibri"/>
                <w:b w:val="0"/>
                <w:i w:val="0"/>
                <w:color w:val="263238"/>
                <w:sz w:val="18"/>
              </w:rPr>
              <w:t>Calm and accurate under pressure and changing priorities.</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0DE5AD6E"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2946DB82" wp14:textId="77777777"/>
        </w:tc>
      </w:tr>
      <w:tr xmlns:wp14="http://schemas.microsoft.com/office/word/2010/wordml" w:rsidTr="6011E983" w14:paraId="20F03829" wp14:textId="77777777">
        <w:tc>
          <w:tcPr>
            <w:tcW w:w="1944" w:type="dxa"/>
            <w:vMerge w:val="restart"/>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shd w:fill="EAF2F8"/>
          </w:tcPr>
          <w:p w14:paraId="00460A06" wp14:textId="77777777">
            <w:r>
              <w:rPr>
                <w:rFonts w:ascii="Calibri" w:hAnsi="Calibri" w:eastAsia="Calibri"/>
                <w:b/>
                <w:i w:val="0"/>
                <w:color w:val="003087"/>
                <w:sz w:val="18"/>
              </w:rPr>
              <w:t>Other Requirements</w:t>
            </w:r>
          </w:p>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433877F" wp14:textId="77777777">
            <w:r>
              <w:rPr>
                <w:rFonts w:ascii="Calibri" w:hAnsi="Calibri" w:eastAsia="Calibri"/>
                <w:b w:val="0"/>
                <w:i w:val="0"/>
                <w:color w:val="263238"/>
                <w:sz w:val="18"/>
              </w:rPr>
              <w:t>Ability to travel between the four network practices.</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5BEB311"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5997CC1D" wp14:textId="77777777"/>
        </w:tc>
      </w:tr>
      <w:tr xmlns:wp14="http://schemas.microsoft.com/office/word/2010/wordml" w:rsidTr="6011E983" w14:paraId="3BEBCABC" wp14:textId="77777777">
        <w:tc>
          <w:tcPr>
            <w:tcW w:w="1944" w:type="dxa"/>
            <w:vMerge/>
            <w:tcBorders>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110FFD37"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36BBE9B6" wp14:textId="77777777">
            <w:r>
              <w:rPr>
                <w:rFonts w:ascii="Calibri" w:hAnsi="Calibri" w:eastAsia="Calibri"/>
                <w:b w:val="0"/>
                <w:i w:val="0"/>
                <w:color w:val="263238"/>
                <w:sz w:val="18"/>
              </w:rPr>
              <w:t>Satisfactory DBS check at the level appropriate to the role.</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4C154B2A"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B699379" wp14:textId="77777777"/>
        </w:tc>
      </w:tr>
      <w:tr xmlns:wp14="http://schemas.microsoft.com/office/word/2010/wordml" w:rsidTr="6011E983" w14:paraId="17E62B44" wp14:textId="77777777">
        <w:trPr>
          <w:trHeight w:val="300"/>
        </w:trPr>
        <w:tc>
          <w:tcPr>
            <w:tcW w:w="1944" w:type="dxa"/>
            <w:vMerge/>
            <w:tcBorders>
              <w:left w:val="single" w:color="000000" w:themeColor="text1" w:sz="12"/>
              <w:bottom w:val="single" w:color="000000" w:themeColor="text1" w:sz="12"/>
              <w:right w:val="single" w:color="000000" w:themeColor="text1" w:sz="12"/>
            </w:tcBorders>
            <w:tcMar>
              <w:top w:w="90" w:type="dxa"/>
              <w:start w:w="100" w:type="dxa"/>
              <w:bottom w:w="90" w:type="dxa"/>
              <w:end w:w="100" w:type="dxa"/>
            </w:tcMar>
            <w:vAlign w:val="center"/>
          </w:tcPr>
          <w:p w14:paraId="3FE9F23F" wp14:textId="77777777"/>
        </w:tc>
        <w:tc>
          <w:tcPr>
            <w:tcW w:w="604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6B6B04FA" wp14:textId="77777777">
            <w:r>
              <w:rPr>
                <w:rFonts w:ascii="Calibri" w:hAnsi="Calibri" w:eastAsia="Calibri"/>
                <w:b w:val="0"/>
                <w:i w:val="0"/>
                <w:color w:val="263238"/>
                <w:sz w:val="18"/>
              </w:rPr>
              <w:t>Occupational health clearance appropriate to the role.</w:t>
            </w:r>
          </w:p>
        </w:tc>
        <w:tc>
          <w:tcPr>
            <w:tcW w:w="1008"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089BE227" wp14:textId="77777777">
            <w:pPr>
              <w:jc w:val="center"/>
            </w:pPr>
            <w:r>
              <w:rPr>
                <w:rFonts w:ascii="Calibri" w:hAnsi="Calibri" w:eastAsia="Calibri"/>
                <w:b/>
                <w:i w:val="0"/>
                <w:color w:val="00965E"/>
                <w:sz w:val="22"/>
              </w:rPr>
              <w:t>✓</w:t>
            </w:r>
          </w:p>
        </w:tc>
        <w:tc>
          <w:tcPr>
            <w:tcW w:w="1152" w:type="dxa"/>
            <w:tcBorders>
              <w:top w:val="single" w:color="000000" w:themeColor="text1" w:sz="12"/>
              <w:left w:val="single" w:color="000000" w:themeColor="text1" w:sz="12"/>
              <w:bottom w:val="single" w:color="000000" w:themeColor="text1" w:sz="12"/>
              <w:right w:val="single" w:color="000000" w:themeColor="text1" w:sz="12"/>
            </w:tcBorders>
            <w:tcMar>
              <w:top w:w="90" w:type="dxa"/>
              <w:left w:w="100" w:type="dxa"/>
              <w:start w:w="100" w:type="dxa"/>
              <w:bottom w:w="90" w:type="dxa"/>
              <w:right w:w="100" w:type="dxa"/>
              <w:end w:w="100" w:type="dxa"/>
            </w:tcMar>
            <w:vAlign w:val="center"/>
          </w:tcPr>
          <w:p w14:paraId="1F72F646" wp14:textId="77777777"/>
        </w:tc>
      </w:tr>
    </w:tbl>
    <w:p xmlns:wp14="http://schemas.microsoft.com/office/word/2010/wordml" w14:paraId="09E002E4" wp14:textId="77777777">
      <w:pPr>
        <w:keepNext/>
        <w:spacing w:before="140" w:after="80" w:line="252" w:lineRule="auto"/>
      </w:pPr>
      <w:r>
        <w:rPr>
          <w:rFonts w:ascii="Calibri" w:hAnsi="Calibri" w:eastAsia="Calibri"/>
          <w:b/>
          <w:i w:val="0"/>
          <w:color w:val="003087"/>
          <w:sz w:val="24"/>
        </w:rPr>
        <w:t>General Duties and Responsibilities</w:t>
      </w:r>
    </w:p>
    <w:p xmlns:wp14="http://schemas.microsoft.com/office/word/2010/wordml" w14:paraId="0BAF3961" wp14:textId="77777777">
      <w:pPr>
        <w:spacing w:after="80" w:line="252" w:lineRule="auto"/>
      </w:pPr>
      <w:r>
        <w:rPr>
          <w:rFonts w:ascii="Calibri" w:hAnsi="Calibri" w:eastAsia="Calibri"/>
          <w:b w:val="0"/>
          <w:i w:val="0"/>
          <w:color w:val="263238"/>
          <w:sz w:val="22"/>
        </w:rPr>
        <w:t>This document describes the general nature and level of the role and is not exhaustive. The post holder must comply with the Staff Handbook, organisational policies, confidentiality and data protection requirements, health and safety, equality and diversity, safeguarding procedures and mandatory training. Reasonable changes may be made as the PCN develops following discussion and appropriate training.</w:t>
      </w:r>
    </w:p>
    <w:sectPr w:rsidR="004E4AC5">
      <w:headerReference w:type="default" r:id="rId8"/>
      <w:footerReference w:type="default" r:id="rId9"/>
      <w:pgSz w:w="11906" w:h="16838" w:orient="portrait"/>
      <w:pgMar w:top="900" w:right="900" w:bottom="900" w:left="9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336E55" w:rsidRDefault="00336E55" w14:paraId="217EDBE4" w14:textId="77777777">
      <w:r>
        <w:separator/>
      </w:r>
    </w:p>
  </w:endnote>
  <w:endnote w:type="continuationSeparator" w:id="0">
    <w:p w:rsidR="00336E55" w:rsidRDefault="00336E55" w14:paraId="4CA934F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4AC5" w:rsidRDefault="000E0914" w14:paraId="12DB8BA8" w14:textId="58A52846">
    <w:pPr>
      <w:pBdr>
        <w:top w:val="single" w:color="CCCCCC" w:sz="4" w:space="6"/>
      </w:pBdr>
      <w:jc w:val="center"/>
    </w:pPr>
    <w:r>
      <w:rPr>
        <w:rFonts w:ascii="Calibri" w:hAnsi="Calibri" w:eastAsia="Calibri"/>
        <w:b w:val="0"/>
        <w:i w:val="0"/>
        <w:color w:val="666666"/>
        <w:sz w:val="16"/>
      </w:rPr>
      <w:t>Deben Health Group PCN | PCN Data Administrator / Clinical Coder | Job Description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336E55" w:rsidRDefault="00336E55" w14:paraId="79A9CDA9" w14:textId="77777777">
      <w:r>
        <w:separator/>
      </w:r>
    </w:p>
  </w:footnote>
  <w:footnote w:type="continuationSeparator" w:id="0">
    <w:p w:rsidR="00336E55" w:rsidRDefault="00336E55" w14:paraId="7F65CBCE"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E4AC5" w:rsidRDefault="000E0914" w14:paraId="1B714F74" w14:textId="77777777">
    <w:pPr>
      <w:pBdr>
        <w:bottom w:val="single" w:color="003087" w:sz="12" w:space="6"/>
      </w:pBdr>
    </w:pPr>
    <w:r>
      <w:rPr>
        <w:b/>
        <w:bCs/>
        <w:color w:val="003087"/>
        <w:sz w:val="20"/>
        <w:szCs w:val="20"/>
      </w:rPr>
      <w:t>DEBEN HEALTH GROUP PCN</w:t>
    </w:r>
    <w:r>
      <w:rPr>
        <w:color w:val="007074"/>
        <w:sz w:val="20"/>
        <w:szCs w:val="20"/>
      </w:rPr>
      <w:t xml:space="preserve">   |   Job Description &amp; Person Specification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8330D"/>
    <w:multiLevelType w:val="hybridMultilevel"/>
    <w:tmpl w:val="93E2E84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C44C8D"/>
    <w:multiLevelType w:val="hybridMultilevel"/>
    <w:tmpl w:val="F52424D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253E6423"/>
    <w:multiLevelType w:val="hybridMultilevel"/>
    <w:tmpl w:val="29DC429A"/>
    <w:lvl w:ilvl="0" w:tplc="861076F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36F10D3B"/>
    <w:multiLevelType w:val="hybridMultilevel"/>
    <w:tmpl w:val="7EE81A22"/>
    <w:lvl w:ilvl="0" w:tplc="861076F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FFA1C70"/>
    <w:multiLevelType w:val="hybridMultilevel"/>
    <w:tmpl w:val="76AAD46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580D4336"/>
    <w:multiLevelType w:val="hybridMultilevel"/>
    <w:tmpl w:val="359E70AA"/>
    <w:lvl w:ilvl="0" w:tplc="861076FC">
      <w:start w:val="1"/>
      <w:numFmt w:val="bullet"/>
      <w:lvlText w:val=""/>
      <w:lvlJc w:val="left"/>
      <w:pPr>
        <w:ind w:left="72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6D1B00F5"/>
    <w:multiLevelType w:val="hybridMultilevel"/>
    <w:tmpl w:val="A5A076EC"/>
    <w:lvl w:ilvl="0" w:tplc="9F3EBBF4">
      <w:start w:val="1"/>
      <w:numFmt w:val="bullet"/>
      <w:lvlText w:val="•"/>
      <w:lvlJc w:val="left"/>
      <w:pPr>
        <w:ind w:left="460" w:hanging="260"/>
      </w:pPr>
    </w:lvl>
    <w:lvl w:ilvl="1" w:tplc="F2D2E1F4">
      <w:numFmt w:val="decimal"/>
      <w:lvlText w:val=""/>
      <w:lvlJc w:val="left"/>
    </w:lvl>
    <w:lvl w:ilvl="2" w:tplc="E3C0F7AC">
      <w:numFmt w:val="decimal"/>
      <w:lvlText w:val=""/>
      <w:lvlJc w:val="left"/>
    </w:lvl>
    <w:lvl w:ilvl="3" w:tplc="33C6897C">
      <w:numFmt w:val="decimal"/>
      <w:lvlText w:val=""/>
      <w:lvlJc w:val="left"/>
    </w:lvl>
    <w:lvl w:ilvl="4" w:tplc="ED16E6DA">
      <w:numFmt w:val="decimal"/>
      <w:lvlText w:val=""/>
      <w:lvlJc w:val="left"/>
    </w:lvl>
    <w:lvl w:ilvl="5" w:tplc="D6588936">
      <w:numFmt w:val="decimal"/>
      <w:lvlText w:val=""/>
      <w:lvlJc w:val="left"/>
    </w:lvl>
    <w:lvl w:ilvl="6" w:tplc="5C56E310">
      <w:numFmt w:val="decimal"/>
      <w:lvlText w:val=""/>
      <w:lvlJc w:val="left"/>
    </w:lvl>
    <w:lvl w:ilvl="7" w:tplc="5BD8F4AE">
      <w:numFmt w:val="decimal"/>
      <w:lvlText w:val=""/>
      <w:lvlJc w:val="left"/>
    </w:lvl>
    <w:lvl w:ilvl="8" w:tplc="7CF07A62">
      <w:numFmt w:val="decimal"/>
      <w:lvlText w:val=""/>
      <w:lvlJc w:val="left"/>
    </w:lvl>
  </w:abstractNum>
  <w:num w:numId="1" w16cid:durableId="558592481">
    <w:abstractNumId w:val="6"/>
    <w:lvlOverride w:ilvl="0">
      <w:startOverride w:val="1"/>
    </w:lvlOverride>
  </w:num>
  <w:num w:numId="2" w16cid:durableId="1013342842">
    <w:abstractNumId w:val="4"/>
  </w:num>
  <w:num w:numId="3" w16cid:durableId="111291875">
    <w:abstractNumId w:val="1"/>
  </w:num>
  <w:num w:numId="4" w16cid:durableId="88088123">
    <w:abstractNumId w:val="0"/>
  </w:num>
  <w:num w:numId="5" w16cid:durableId="2146659260">
    <w:abstractNumId w:val="5"/>
  </w:num>
  <w:num w:numId="6" w16cid:durableId="1969168756">
    <w:abstractNumId w:val="2"/>
  </w:num>
  <w:num w:numId="7" w16cid:durableId="761294819">
    <w:abstractNumId w:val="3"/>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4AC5"/>
    <w:rsid w:val="00020DC0"/>
    <w:rsid w:val="000E0914"/>
    <w:rsid w:val="00124B5A"/>
    <w:rsid w:val="00312D9C"/>
    <w:rsid w:val="00336E55"/>
    <w:rsid w:val="004A5C45"/>
    <w:rsid w:val="004E4AC5"/>
    <w:rsid w:val="004F6306"/>
    <w:rsid w:val="006E2D70"/>
    <w:rsid w:val="007225EB"/>
    <w:rsid w:val="007B19E7"/>
    <w:rsid w:val="007C792D"/>
    <w:rsid w:val="008A143A"/>
    <w:rsid w:val="008F4E77"/>
    <w:rsid w:val="00BA24E1"/>
    <w:rsid w:val="00BD3AF4"/>
    <w:rsid w:val="00EA062B"/>
    <w:rsid w:val="15A766A2"/>
    <w:rsid w:val="15A766A2"/>
    <w:rsid w:val="16F40308"/>
    <w:rsid w:val="21CA5F4E"/>
    <w:rsid w:val="26A65BFF"/>
    <w:rsid w:val="38F09383"/>
    <w:rsid w:val="4F78FC91"/>
    <w:rsid w:val="4F97D4D5"/>
    <w:rsid w:val="6011E9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6A1F72"/>
  <w15:docId w15:val="{91637B8F-B4F1-4F50-AA91-97C341342B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Calibr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E2D70"/>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styleId="EndnoteTextChar" w:customStyle="1">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4F6306"/>
    <w:pPr>
      <w:tabs>
        <w:tab w:val="center" w:pos="4513"/>
        <w:tab w:val="right" w:pos="9026"/>
      </w:tabs>
    </w:pPr>
  </w:style>
  <w:style w:type="character" w:styleId="HeaderChar" w:customStyle="1">
    <w:name w:val="Header Char"/>
    <w:basedOn w:val="DefaultParagraphFont"/>
    <w:link w:val="Header"/>
    <w:uiPriority w:val="99"/>
    <w:rsid w:val="004F6306"/>
  </w:style>
  <w:style w:type="paragraph" w:styleId="Footer">
    <w:name w:val="footer"/>
    <w:basedOn w:val="Normal"/>
    <w:link w:val="FooterChar"/>
    <w:uiPriority w:val="99"/>
    <w:unhideWhenUsed/>
    <w:rsid w:val="004F6306"/>
    <w:pPr>
      <w:tabs>
        <w:tab w:val="center" w:pos="4513"/>
        <w:tab w:val="right" w:pos="9026"/>
      </w:tabs>
    </w:pPr>
  </w:style>
  <w:style w:type="character" w:styleId="FooterChar" w:customStyle="1">
    <w:name w:val="Footer Char"/>
    <w:basedOn w:val="DefaultParagraphFont"/>
    <w:link w:val="Footer"/>
    <w:uiPriority w:val="99"/>
    <w:rsid w:val="004F6306"/>
  </w:style>
  <w:style w:type="paragraph" w:styleId="paragraph" w:customStyle="1">
    <w:name w:val="paragraph"/>
    <w:basedOn w:val="Normal"/>
    <w:rsid w:val="006E2D70"/>
    <w:pPr>
      <w:spacing w:before="100" w:beforeAutospacing="1" w:after="100" w:afterAutospacing="1"/>
    </w:pPr>
    <w:rPr>
      <w:rFonts w:ascii="Times New Roman" w:hAnsi="Times New Roman" w:eastAsia="Times New Roman" w:cs="Times New Roman"/>
      <w:sz w:val="24"/>
      <w:szCs w:val="24"/>
    </w:rPr>
  </w:style>
  <w:style w:type="character" w:styleId="normaltextrun" w:customStyle="1">
    <w:name w:val="normaltextrun"/>
    <w:basedOn w:val="DefaultParagraphFont"/>
    <w:rsid w:val="006E2D70"/>
  </w:style>
  <w:style w:type="character" w:styleId="eop" w:customStyle="1">
    <w:name w:val="eop"/>
    <w:basedOn w:val="DefaultParagraphFont"/>
    <w:rsid w:val="006E2D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settings" Target="settings.xml" Id="rId3" /><Relationship Type="http://schemas.openxmlformats.org/officeDocument/2006/relationships/image" Target="media/image1.jpe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fontTable" Target="fontTable.xml" Id="rId10" /><Relationship Type="http://schemas.openxmlformats.org/officeDocument/2006/relationships/webSettings" Target="webSettings.xml" Id="rId4" /><Relationship Type="http://schemas.openxmlformats.org/officeDocument/2006/relationships/footer" Target="foot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NEL CSU</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DONKIN, Lauren (WICKHAM MARKET MEDICAL CENTRE)</dc:creator>
  <lastModifiedBy>DONKIN, Lauren (WICKHAM MARKET MEDICAL CENTRE)</lastModifiedBy>
  <revision>4</revision>
  <dcterms:created xsi:type="dcterms:W3CDTF">2026-09-23T10:27:31.9305736Z</dcterms:created>
  <dcterms:modified xsi:type="dcterms:W3CDTF">2026-09-23T10:35:43.0695166Z</dcterms:modified>
</coreProperties>
</file>