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65FFA" w14:textId="77777777" w:rsidR="0087455C" w:rsidRDefault="00000000">
      <w:pPr>
        <w:pStyle w:val="Title"/>
        <w:jc w:val="center"/>
      </w:pPr>
      <w:r>
        <w:t>HEAD OF PHARMACY</w:t>
      </w:r>
    </w:p>
    <w:p w14:paraId="2E3CECB0" w14:textId="77777777" w:rsidR="0087455C" w:rsidRDefault="00000000">
      <w:pPr>
        <w:jc w:val="center"/>
      </w:pPr>
      <w:r>
        <w:rPr>
          <w:b/>
          <w:sz w:val="24"/>
        </w:rPr>
        <w:t>The De Parys Group</w:t>
      </w:r>
    </w:p>
    <w:tbl>
      <w:tblPr>
        <w:tblStyle w:val="TableGrid"/>
        <w:tblW w:w="0" w:type="auto"/>
        <w:tblLayout w:type="fixed"/>
        <w:tblLook w:val="04A0" w:firstRow="1" w:lastRow="0" w:firstColumn="1" w:lastColumn="0" w:noHBand="0" w:noVBand="1"/>
      </w:tblPr>
      <w:tblGrid>
        <w:gridCol w:w="2376"/>
        <w:gridCol w:w="7632"/>
      </w:tblGrid>
      <w:tr w:rsidR="0087455C" w14:paraId="5EDB7384" w14:textId="77777777">
        <w:tc>
          <w:tcPr>
            <w:tcW w:w="2376" w:type="dxa"/>
            <w:shd w:val="clear" w:color="auto" w:fill="E8EEF5"/>
            <w:vAlign w:val="center"/>
          </w:tcPr>
          <w:p w14:paraId="7250E0F2" w14:textId="77777777" w:rsidR="0087455C" w:rsidRDefault="00000000">
            <w:r>
              <w:rPr>
                <w:b/>
              </w:rPr>
              <w:t>Job title</w:t>
            </w:r>
          </w:p>
        </w:tc>
        <w:tc>
          <w:tcPr>
            <w:tcW w:w="7632" w:type="dxa"/>
            <w:vAlign w:val="center"/>
          </w:tcPr>
          <w:p w14:paraId="23D288EB" w14:textId="77777777" w:rsidR="0087455C" w:rsidRDefault="00000000">
            <w:r>
              <w:t>Head of Pharmacy</w:t>
            </w:r>
          </w:p>
        </w:tc>
      </w:tr>
      <w:tr w:rsidR="0087455C" w14:paraId="1C02FA3F" w14:textId="77777777">
        <w:tc>
          <w:tcPr>
            <w:tcW w:w="2376" w:type="dxa"/>
            <w:shd w:val="clear" w:color="auto" w:fill="E8EEF5"/>
            <w:vAlign w:val="center"/>
          </w:tcPr>
          <w:p w14:paraId="23EB681F" w14:textId="77777777" w:rsidR="0087455C" w:rsidRDefault="00000000">
            <w:r>
              <w:rPr>
                <w:b/>
              </w:rPr>
              <w:t>Department</w:t>
            </w:r>
          </w:p>
        </w:tc>
        <w:tc>
          <w:tcPr>
            <w:tcW w:w="7632" w:type="dxa"/>
            <w:vAlign w:val="center"/>
          </w:tcPr>
          <w:p w14:paraId="19062696" w14:textId="77777777" w:rsidR="0087455C" w:rsidRDefault="00000000">
            <w:r>
              <w:t>Pharmacy</w:t>
            </w:r>
          </w:p>
        </w:tc>
      </w:tr>
      <w:tr w:rsidR="0087455C" w14:paraId="38A2B2C8" w14:textId="77777777">
        <w:tc>
          <w:tcPr>
            <w:tcW w:w="2376" w:type="dxa"/>
            <w:shd w:val="clear" w:color="auto" w:fill="E8EEF5"/>
            <w:vAlign w:val="center"/>
          </w:tcPr>
          <w:p w14:paraId="39470DBE" w14:textId="77777777" w:rsidR="0087455C" w:rsidRDefault="00000000">
            <w:r>
              <w:rPr>
                <w:b/>
              </w:rPr>
              <w:t>Reporting to</w:t>
            </w:r>
          </w:p>
        </w:tc>
        <w:tc>
          <w:tcPr>
            <w:tcW w:w="7632" w:type="dxa"/>
            <w:vAlign w:val="center"/>
          </w:tcPr>
          <w:p w14:paraId="75E6F71B" w14:textId="77777777" w:rsidR="0087455C" w:rsidRDefault="00000000">
            <w:r>
              <w:t>Managing Partner</w:t>
            </w:r>
          </w:p>
        </w:tc>
      </w:tr>
      <w:tr w:rsidR="0087455C" w14:paraId="3C1849CE" w14:textId="77777777">
        <w:tc>
          <w:tcPr>
            <w:tcW w:w="2376" w:type="dxa"/>
            <w:shd w:val="clear" w:color="auto" w:fill="E8EEF5"/>
            <w:vAlign w:val="center"/>
          </w:tcPr>
          <w:p w14:paraId="54B172C1" w14:textId="77777777" w:rsidR="0087455C" w:rsidRDefault="00000000">
            <w:r>
              <w:rPr>
                <w:b/>
              </w:rPr>
              <w:t>Accountable to</w:t>
            </w:r>
          </w:p>
        </w:tc>
        <w:tc>
          <w:tcPr>
            <w:tcW w:w="7632" w:type="dxa"/>
            <w:vAlign w:val="center"/>
          </w:tcPr>
          <w:p w14:paraId="368C369F" w14:textId="77777777" w:rsidR="0087455C" w:rsidRDefault="00000000">
            <w:r>
              <w:t>GP Pharmacy Partners</w:t>
            </w:r>
          </w:p>
        </w:tc>
      </w:tr>
      <w:tr w:rsidR="0087455C" w14:paraId="367D80BE" w14:textId="77777777">
        <w:tc>
          <w:tcPr>
            <w:tcW w:w="2376" w:type="dxa"/>
            <w:shd w:val="clear" w:color="auto" w:fill="E8EEF5"/>
            <w:vAlign w:val="center"/>
          </w:tcPr>
          <w:p w14:paraId="0AD427B9" w14:textId="77777777" w:rsidR="0087455C" w:rsidRDefault="00000000">
            <w:r>
              <w:rPr>
                <w:b/>
              </w:rPr>
              <w:t>Salary</w:t>
            </w:r>
          </w:p>
        </w:tc>
        <w:tc>
          <w:tcPr>
            <w:tcW w:w="7632" w:type="dxa"/>
            <w:vAlign w:val="center"/>
          </w:tcPr>
          <w:p w14:paraId="0804AD6A" w14:textId="77777777" w:rsidR="0087455C" w:rsidRDefault="00000000">
            <w:r>
              <w:t>Dependent on experience</w:t>
            </w:r>
          </w:p>
        </w:tc>
      </w:tr>
      <w:tr w:rsidR="0087455C" w14:paraId="3CAF8694" w14:textId="77777777">
        <w:tc>
          <w:tcPr>
            <w:tcW w:w="2376" w:type="dxa"/>
            <w:shd w:val="clear" w:color="auto" w:fill="E8EEF5"/>
            <w:vAlign w:val="center"/>
          </w:tcPr>
          <w:p w14:paraId="07C0CC92" w14:textId="77777777" w:rsidR="0087455C" w:rsidRDefault="00000000">
            <w:r>
              <w:rPr>
                <w:b/>
              </w:rPr>
              <w:t>Base</w:t>
            </w:r>
          </w:p>
        </w:tc>
        <w:tc>
          <w:tcPr>
            <w:tcW w:w="7632" w:type="dxa"/>
            <w:vAlign w:val="center"/>
          </w:tcPr>
          <w:p w14:paraId="0A74C4D3" w14:textId="77777777" w:rsidR="0087455C" w:rsidRDefault="00000000">
            <w:r>
              <w:t>The De Parys Group sites, as required</w:t>
            </w:r>
          </w:p>
        </w:tc>
      </w:tr>
    </w:tbl>
    <w:p w14:paraId="34CAB0E3" w14:textId="77777777" w:rsidR="0087455C" w:rsidRDefault="00000000">
      <w:pPr>
        <w:pStyle w:val="Heading1"/>
      </w:pPr>
      <w:r>
        <w:t>Job summary</w:t>
      </w:r>
    </w:p>
    <w:p w14:paraId="5EF0B520" w14:textId="77777777" w:rsidR="0087455C" w:rsidRDefault="00000000">
      <w:r>
        <w:t>We are seeking an experienced and dynamic clinical pharmacy leader to provide overall operational and clinical leadership of the Pharmacy service at The De Parys Group. The postholder will lead a safe, resilient and increasingly clinically focused service, develop the pharmacy workforce, and work with the GP Pharmacy Partners and wider organisational leadership to deliver the future model of medicines optimisation and pharmacy care.</w:t>
      </w:r>
    </w:p>
    <w:p w14:paraId="53618376" w14:textId="77777777" w:rsidR="0087455C" w:rsidRDefault="00000000">
      <w:pPr>
        <w:pStyle w:val="ListBullet"/>
        <w:spacing w:after="60"/>
      </w:pPr>
      <w:r>
        <w:t>Provide overall operational and clinical leadership, direction and accountability for the Pharmacy service.</w:t>
      </w:r>
    </w:p>
    <w:p w14:paraId="5EFD22DA" w14:textId="77777777" w:rsidR="0087455C" w:rsidRDefault="00000000">
      <w:pPr>
        <w:pStyle w:val="ListBullet"/>
        <w:spacing w:after="60"/>
      </w:pPr>
      <w:r>
        <w:t>Lead service performance using data, KPIs and service intelligence to improve productivity, medicines safety, quality and workforce performance.</w:t>
      </w:r>
    </w:p>
    <w:p w14:paraId="302EEEFF" w14:textId="77777777" w:rsidR="0087455C" w:rsidRDefault="00000000">
      <w:pPr>
        <w:pStyle w:val="ListBullet"/>
        <w:spacing w:after="60"/>
      </w:pPr>
      <w:r>
        <w:t>Lead workforce planning, capacity, deployment and resilience, working closely with the rota and HR teams.</w:t>
      </w:r>
    </w:p>
    <w:p w14:paraId="13937266" w14:textId="77777777" w:rsidR="0087455C" w:rsidRDefault="00000000">
      <w:pPr>
        <w:pStyle w:val="ListBullet"/>
        <w:spacing w:after="60"/>
      </w:pPr>
      <w:r>
        <w:t>Develop and embed the Pharmacy operating model, including the Acute/Duty Medicines, Repeat Prescribing/Re-authorisation, and Care Homes/Frailty/SMR workstreams.</w:t>
      </w:r>
    </w:p>
    <w:p w14:paraId="1A986AA7" w14:textId="77777777" w:rsidR="0087455C" w:rsidRDefault="00000000">
      <w:pPr>
        <w:pStyle w:val="ListBullet"/>
        <w:spacing w:after="60"/>
      </w:pPr>
      <w:r>
        <w:t>Ensure responsibility is appropriately distributed across senior pharmacists, with clear specialist areas, supervision, development and escalation arrangements.</w:t>
      </w:r>
    </w:p>
    <w:p w14:paraId="644059F7" w14:textId="77777777" w:rsidR="0087455C" w:rsidRDefault="00000000">
      <w:pPr>
        <w:pStyle w:val="ListBullet"/>
        <w:spacing w:after="60"/>
      </w:pPr>
      <w:r>
        <w:t>Lead medicines optimisation, medication review and repeat re-authorisation pathways, ensuring work is undertaken by the right professional at the right level of competence.</w:t>
      </w:r>
    </w:p>
    <w:p w14:paraId="13C835A5" w14:textId="77777777" w:rsidR="0087455C" w:rsidRDefault="00000000">
      <w:pPr>
        <w:pStyle w:val="ListBullet"/>
        <w:spacing w:after="60"/>
      </w:pPr>
      <w:r>
        <w:t>Act as a senior clinical role model, mentor and source of professional leadership while maintaining advanced clinical credibility.</w:t>
      </w:r>
    </w:p>
    <w:p w14:paraId="02BEB76A" w14:textId="77777777" w:rsidR="0087455C" w:rsidRDefault="00000000">
      <w:pPr>
        <w:pStyle w:val="ListBullet"/>
        <w:spacing w:after="60"/>
      </w:pPr>
      <w:r>
        <w:t>Support the GP Pharmacy Partners with long-term strategic development, service transformation and financial sustainability.</w:t>
      </w:r>
    </w:p>
    <w:p w14:paraId="698F0106" w14:textId="77777777" w:rsidR="0087455C" w:rsidRDefault="00000000">
      <w:pPr>
        <w:pStyle w:val="Heading1"/>
      </w:pPr>
      <w:r>
        <w:t>Key responsibilities</w:t>
      </w:r>
    </w:p>
    <w:p w14:paraId="2E2720C5" w14:textId="77777777" w:rsidR="0087455C" w:rsidRDefault="00000000">
      <w:pPr>
        <w:pStyle w:val="Heading2"/>
      </w:pPr>
      <w:r>
        <w:t>1. Leadership and service management</w:t>
      </w:r>
    </w:p>
    <w:p w14:paraId="2E20EB07" w14:textId="77777777" w:rsidR="0087455C" w:rsidRDefault="00000000">
      <w:pPr>
        <w:pStyle w:val="ListBullet"/>
        <w:spacing w:after="60"/>
      </w:pPr>
      <w:r>
        <w:t>Provide visible operational and clinical leadership to the Pharmacy team and hold the service accountable for agreed standards, objectives and performance measures.</w:t>
      </w:r>
    </w:p>
    <w:p w14:paraId="3FE52DA1" w14:textId="77777777" w:rsidR="0087455C" w:rsidRDefault="00000000">
      <w:pPr>
        <w:pStyle w:val="ListBullet"/>
        <w:spacing w:after="60"/>
      </w:pPr>
      <w:r>
        <w:t>Work with the GP Pharmacy Partners to translate organisational priorities into clear Pharmacy workplans, responsibilities and measurable outcomes.</w:t>
      </w:r>
    </w:p>
    <w:p w14:paraId="56145B45" w14:textId="77777777" w:rsidR="0087455C" w:rsidRDefault="00000000">
      <w:pPr>
        <w:pStyle w:val="ListBullet"/>
        <w:spacing w:after="60"/>
      </w:pPr>
      <w:r>
        <w:t>Chair regular Pharmacy team meetings and ensure effective two-way communication within Pharmacy and with the wider organisation.</w:t>
      </w:r>
    </w:p>
    <w:p w14:paraId="65FE417A" w14:textId="77777777" w:rsidR="0087455C" w:rsidRDefault="00000000">
      <w:pPr>
        <w:pStyle w:val="ListBullet"/>
        <w:spacing w:after="60"/>
      </w:pPr>
      <w:r>
        <w:t>Lead implementation and continuous improvement of the three core Pharmacy workstreams, ensuring they provide structure without creating fixed silos or deskilling colleagues.</w:t>
      </w:r>
    </w:p>
    <w:p w14:paraId="6622D63C" w14:textId="77777777" w:rsidR="0087455C" w:rsidRDefault="00000000">
      <w:pPr>
        <w:pStyle w:val="ListBullet"/>
        <w:spacing w:after="60"/>
      </w:pPr>
      <w:r>
        <w:lastRenderedPageBreak/>
        <w:t>Ensure senior pharmacists and other team members with delegated responsibilities take appropriate ownership of their workstreams, specialist areas and staff development.</w:t>
      </w:r>
    </w:p>
    <w:p w14:paraId="6181B1BB" w14:textId="77777777" w:rsidR="0087455C" w:rsidRDefault="00000000">
      <w:pPr>
        <w:pStyle w:val="ListBullet"/>
        <w:spacing w:after="60"/>
      </w:pPr>
      <w:r>
        <w:t>Lead complex service change and ensure new models are implemented safely, consistently and with appropriate evaluation.</w:t>
      </w:r>
    </w:p>
    <w:p w14:paraId="478C4F64" w14:textId="77777777" w:rsidR="0087455C" w:rsidRDefault="00000000">
      <w:pPr>
        <w:pStyle w:val="Heading2"/>
      </w:pPr>
      <w:r>
        <w:t>2. Workforce, capacity and performance</w:t>
      </w:r>
    </w:p>
    <w:p w14:paraId="6CCE7DDA" w14:textId="77777777" w:rsidR="0087455C" w:rsidRDefault="00000000">
      <w:pPr>
        <w:pStyle w:val="ListBullet"/>
        <w:spacing w:after="60"/>
      </w:pPr>
      <w:r>
        <w:t>Lead Pharmacy workforce planning, deployment and redeployment, including arrangements for planned and unplanned absence and vacancies.</w:t>
      </w:r>
    </w:p>
    <w:p w14:paraId="48BEFBD2" w14:textId="77777777" w:rsidR="0087455C" w:rsidRDefault="00000000">
      <w:pPr>
        <w:pStyle w:val="ListBullet"/>
        <w:spacing w:after="60"/>
      </w:pPr>
      <w:r>
        <w:t>Work closely with the rota team to ensure sufficient Pharmacy cover and that clinical, workstream, supervision and agreed development responsibilities are appropriately visible on rotas.</w:t>
      </w:r>
    </w:p>
    <w:p w14:paraId="61CF8938" w14:textId="77777777" w:rsidR="0087455C" w:rsidRDefault="00000000">
      <w:pPr>
        <w:pStyle w:val="ListBullet"/>
        <w:spacing w:after="60"/>
      </w:pPr>
      <w:r>
        <w:t>Monitor demand, capacity, productivity, backlogs and performance, escalating risks and taking corrective action where required.</w:t>
      </w:r>
    </w:p>
    <w:p w14:paraId="71D012B1" w14:textId="77777777" w:rsidR="0087455C" w:rsidRDefault="00000000">
      <w:pPr>
        <w:pStyle w:val="ListBullet"/>
        <w:spacing w:after="60"/>
      </w:pPr>
      <w:r>
        <w:t>Ensure additional resource is considered alongside delegation, pathway redesign, digital solutions, commissioned capacity and stopping or redirecting inappropriate activity.</w:t>
      </w:r>
    </w:p>
    <w:p w14:paraId="5669F8F9" w14:textId="77777777" w:rsidR="0087455C" w:rsidRDefault="00000000">
      <w:pPr>
        <w:pStyle w:val="ListBullet"/>
        <w:spacing w:after="60"/>
      </w:pPr>
      <w:r>
        <w:t>Provide line management and/or oversight of line-management arrangements for relevant team members, including objectives, one-to-ones, appraisal, attendance, capability and performance processes in conjunction with HR.</w:t>
      </w:r>
    </w:p>
    <w:p w14:paraId="3A815F38" w14:textId="77777777" w:rsidR="0087455C" w:rsidRDefault="00000000">
      <w:pPr>
        <w:pStyle w:val="ListBullet"/>
        <w:spacing w:after="60"/>
      </w:pPr>
      <w:r>
        <w:t>Support recruitment, induction, retention and succession planning across the Pharmacy workforce.</w:t>
      </w:r>
    </w:p>
    <w:p w14:paraId="102EBD5D" w14:textId="77777777" w:rsidR="0087455C" w:rsidRDefault="00000000">
      <w:pPr>
        <w:pStyle w:val="Heading2"/>
      </w:pPr>
      <w:r>
        <w:t>3. Clinical leadership and medicines optimisation</w:t>
      </w:r>
    </w:p>
    <w:p w14:paraId="6C236057" w14:textId="77777777" w:rsidR="0087455C" w:rsidRDefault="00000000">
      <w:pPr>
        <w:pStyle w:val="ListBullet"/>
        <w:spacing w:after="60"/>
      </w:pPr>
      <w:r>
        <w:t>Maintain advanced clinical practice and professional credibility through appropriate direct clinical activity and multidisciplinary working.</w:t>
      </w:r>
    </w:p>
    <w:p w14:paraId="2433D55B" w14:textId="77777777" w:rsidR="0087455C" w:rsidRDefault="00000000">
      <w:pPr>
        <w:pStyle w:val="ListBullet"/>
        <w:spacing w:after="60"/>
      </w:pPr>
      <w:r>
        <w:t>Provide senior clinical advice on complex medicines-related queries and act as an escalation point within scope and competence.</w:t>
      </w:r>
    </w:p>
    <w:p w14:paraId="738CBF53" w14:textId="77777777" w:rsidR="0087455C" w:rsidRDefault="00000000">
      <w:pPr>
        <w:pStyle w:val="ListBullet"/>
        <w:spacing w:after="60"/>
      </w:pPr>
      <w:r>
        <w:t>Lead the development of a Pharmacy-led medication review and repeat re-authorisation model, including proportionate, risk-based review and appropriate delegation of preparatory activity.</w:t>
      </w:r>
    </w:p>
    <w:p w14:paraId="7994C6FD" w14:textId="77777777" w:rsidR="0087455C" w:rsidRDefault="00000000">
      <w:pPr>
        <w:pStyle w:val="ListBullet"/>
        <w:spacing w:after="60"/>
      </w:pPr>
      <w:r>
        <w:t>Contribute to long-term condition pathways and ensure Pharmacy specialist expertise is aligned to organisational priorities, including diabetes, CKD/CVRM, respiratory disease, hypertension/CVD, women’s health and frailty/care homes.</w:t>
      </w:r>
    </w:p>
    <w:p w14:paraId="5BA2D138" w14:textId="77777777" w:rsidR="0087455C" w:rsidRDefault="00000000">
      <w:pPr>
        <w:pStyle w:val="ListBullet"/>
        <w:spacing w:after="60"/>
      </w:pPr>
      <w:r>
        <w:t>Oversee robust arrangements for high-risk medicines, shared care, monitoring, medicines reconciliation and medication safety.</w:t>
      </w:r>
    </w:p>
    <w:p w14:paraId="10412E2F" w14:textId="77777777" w:rsidR="0087455C" w:rsidRDefault="00000000">
      <w:pPr>
        <w:pStyle w:val="ListBullet"/>
        <w:spacing w:after="60"/>
      </w:pPr>
      <w:r>
        <w:t>Ensure community pharmacy, care-home and other external queries are managed through clear pathways and that Pharmacy does not routinely absorb work that appropriately sits elsewhere.</w:t>
      </w:r>
    </w:p>
    <w:p w14:paraId="2F957693" w14:textId="77777777" w:rsidR="0087455C" w:rsidRDefault="00000000">
      <w:pPr>
        <w:pStyle w:val="Heading2"/>
      </w:pPr>
      <w:r>
        <w:t>4. Governance, quality and safety</w:t>
      </w:r>
    </w:p>
    <w:p w14:paraId="13F2B368" w14:textId="77777777" w:rsidR="0087455C" w:rsidRDefault="00000000">
      <w:pPr>
        <w:pStyle w:val="ListBullet"/>
        <w:spacing w:after="60"/>
      </w:pPr>
      <w:r>
        <w:t>Provide professional advice on medicines-related policies and practice to the organisation and, where appropriate, external agencies.</w:t>
      </w:r>
    </w:p>
    <w:p w14:paraId="60D953A1" w14:textId="77777777" w:rsidR="0087455C" w:rsidRDefault="00000000">
      <w:pPr>
        <w:pStyle w:val="ListBullet"/>
        <w:spacing w:after="60"/>
      </w:pPr>
      <w:r>
        <w:t>Ensure medicines-related policies, protocols and standard operating procedures are reviewed, current and aligned with regulatory and CQC requirements.</w:t>
      </w:r>
    </w:p>
    <w:p w14:paraId="0C6A1FD5" w14:textId="77777777" w:rsidR="0087455C" w:rsidRDefault="00000000">
      <w:pPr>
        <w:pStyle w:val="ListBullet"/>
        <w:spacing w:after="60"/>
      </w:pPr>
      <w:r>
        <w:t>Oversee actioning of medicines and patient-safety alerts, including MHRA/CAS alerts, Medicines Supply Notifications and National Patient Safety Alerts.</w:t>
      </w:r>
    </w:p>
    <w:p w14:paraId="5E53E7C6" w14:textId="77777777" w:rsidR="0087455C" w:rsidRDefault="00000000">
      <w:pPr>
        <w:pStyle w:val="ListBullet"/>
        <w:spacing w:after="60"/>
      </w:pPr>
      <w:r>
        <w:t>Work with the Governance team to review Pharmacy-related incidents, complaints and risks and ensure learning is translated into sustainable improvement.</w:t>
      </w:r>
    </w:p>
    <w:p w14:paraId="53EF7603" w14:textId="77777777" w:rsidR="0087455C" w:rsidRDefault="00000000">
      <w:pPr>
        <w:pStyle w:val="ListBullet"/>
        <w:spacing w:after="60"/>
      </w:pPr>
      <w:r>
        <w:t>Lead or oversee appropriate audit and quality-improvement activity, ensuring ownership is distributed and outcomes are implemented.</w:t>
      </w:r>
    </w:p>
    <w:p w14:paraId="248F3E30" w14:textId="77777777" w:rsidR="0087455C" w:rsidRDefault="00000000">
      <w:pPr>
        <w:pStyle w:val="ListBullet"/>
        <w:spacing w:after="60"/>
      </w:pPr>
      <w:r>
        <w:t>Support delivery of QOF, enhanced services, DES requirements and relevant medicines-optimisation priorities.</w:t>
      </w:r>
    </w:p>
    <w:p w14:paraId="26517CE6" w14:textId="77777777" w:rsidR="0087455C" w:rsidRDefault="00000000">
      <w:pPr>
        <w:pStyle w:val="Heading2"/>
      </w:pPr>
      <w:r>
        <w:lastRenderedPageBreak/>
        <w:t>5. Digital, pathways and patient communication</w:t>
      </w:r>
    </w:p>
    <w:p w14:paraId="1F3145A5" w14:textId="77777777" w:rsidR="0087455C" w:rsidRDefault="00000000">
      <w:pPr>
        <w:pStyle w:val="ListBullet"/>
        <w:spacing w:after="60"/>
      </w:pPr>
      <w:r>
        <w:t>Work with organisational leads to develop digital Pharmacy and medicines pathways, including appropriate use of online consultation, prescribing and care-home functionality.</w:t>
      </w:r>
    </w:p>
    <w:p w14:paraId="4049865C" w14:textId="77777777" w:rsidR="0087455C" w:rsidRDefault="00000000">
      <w:pPr>
        <w:pStyle w:val="ListBullet"/>
        <w:spacing w:after="60"/>
      </w:pPr>
      <w:r>
        <w:t>Use digital solutions to reduce avoidable manual processes, improve information capture and route work to the appropriate professional.</w:t>
      </w:r>
    </w:p>
    <w:p w14:paraId="5FB452D5" w14:textId="77777777" w:rsidR="0087455C" w:rsidRDefault="00000000">
      <w:pPr>
        <w:pStyle w:val="ListBullet"/>
        <w:spacing w:after="60"/>
      </w:pPr>
      <w:r>
        <w:t>Ensure recurring inappropriate queries or pathway failures are converted into clear guidance, training, competency development or pathway redesign.</w:t>
      </w:r>
    </w:p>
    <w:p w14:paraId="23DAA64C" w14:textId="77777777" w:rsidR="0087455C" w:rsidRDefault="00000000">
      <w:pPr>
        <w:pStyle w:val="ListBullet"/>
        <w:spacing w:after="60"/>
      </w:pPr>
      <w:r>
        <w:t>Support clear patient-facing information about medicines and prescription processes through appropriate channels, including written, digital and other accessible formats.</w:t>
      </w:r>
    </w:p>
    <w:p w14:paraId="162A8130" w14:textId="77777777" w:rsidR="0087455C" w:rsidRDefault="00000000">
      <w:pPr>
        <w:pStyle w:val="Heading2"/>
      </w:pPr>
      <w:r>
        <w:t>6. Training and workforce development</w:t>
      </w:r>
    </w:p>
    <w:p w14:paraId="77AABE2A" w14:textId="77777777" w:rsidR="0087455C" w:rsidRDefault="00000000">
      <w:pPr>
        <w:pStyle w:val="ListBullet"/>
        <w:spacing w:after="60"/>
      </w:pPr>
      <w:r>
        <w:t>Lead the professional development of the Pharmacy workforce, including competency frameworks, advanced clinical practice and independent prescribing development.</w:t>
      </w:r>
    </w:p>
    <w:p w14:paraId="6C4E4625" w14:textId="77777777" w:rsidR="0087455C" w:rsidRDefault="00000000">
      <w:pPr>
        <w:pStyle w:val="ListBullet"/>
        <w:spacing w:after="60"/>
      </w:pPr>
      <w:r>
        <w:t>Ensure colleagues with supervision or line-management responsibility have protected time, clear expectations and appropriate support.</w:t>
      </w:r>
    </w:p>
    <w:p w14:paraId="11E5E112" w14:textId="77777777" w:rsidR="0087455C" w:rsidRDefault="00000000">
      <w:pPr>
        <w:pStyle w:val="ListBullet"/>
        <w:spacing w:after="60"/>
      </w:pPr>
      <w:r>
        <w:t>Promote structured one-to-ones, competency-based development and meaningful delegation so leadership capability is developed across the team.</w:t>
      </w:r>
    </w:p>
    <w:p w14:paraId="3AF82B1C" w14:textId="77777777" w:rsidR="0087455C" w:rsidRDefault="00000000">
      <w:pPr>
        <w:pStyle w:val="ListBullet"/>
        <w:spacing w:after="60"/>
      </w:pPr>
      <w:r>
        <w:t>Contribute to training and development of clinical and non-clinical colleagues across the organisation.</w:t>
      </w:r>
    </w:p>
    <w:p w14:paraId="5D9A9428" w14:textId="77777777" w:rsidR="0087455C" w:rsidRDefault="00000000">
      <w:pPr>
        <w:pStyle w:val="ListBullet"/>
        <w:spacing w:after="60"/>
      </w:pPr>
      <w:r>
        <w:t>Where appropriately qualified, contribute to foundation pharmacist training and prescribing supervision as DS/DPP.</w:t>
      </w:r>
    </w:p>
    <w:p w14:paraId="0E32AB36" w14:textId="77777777" w:rsidR="0087455C" w:rsidRDefault="00000000">
      <w:pPr>
        <w:pStyle w:val="Heading2"/>
      </w:pPr>
      <w:r>
        <w:t>7. Strategic and organisational responsibilities</w:t>
      </w:r>
    </w:p>
    <w:p w14:paraId="48DEE094" w14:textId="77777777" w:rsidR="0087455C" w:rsidRDefault="00000000">
      <w:pPr>
        <w:pStyle w:val="ListBullet"/>
        <w:spacing w:after="60"/>
      </w:pPr>
      <w:r>
        <w:t>Be an active member of the Pharmacy Steering Group and attend relevant Head of Department, clinical, governance and management meetings.</w:t>
      </w:r>
    </w:p>
    <w:p w14:paraId="295A5CD1" w14:textId="77777777" w:rsidR="0087455C" w:rsidRDefault="00000000">
      <w:pPr>
        <w:pStyle w:val="ListBullet"/>
        <w:spacing w:after="60"/>
      </w:pPr>
      <w:r>
        <w:t>Work collaboratively with the Managing Partner, GP Pharmacy Partners, CFO and other senior leaders on service planning, resource allocation and financial sustainability.</w:t>
      </w:r>
    </w:p>
    <w:p w14:paraId="0AA7899B" w14:textId="77777777" w:rsidR="0087455C" w:rsidRDefault="00000000">
      <w:pPr>
        <w:pStyle w:val="ListBullet"/>
        <w:spacing w:after="60"/>
      </w:pPr>
      <w:r>
        <w:t>Develop business cases, reports and service proposals where required and evaluate benefits and outcomes.</w:t>
      </w:r>
    </w:p>
    <w:p w14:paraId="5856C451" w14:textId="77777777" w:rsidR="0087455C" w:rsidRDefault="00000000">
      <w:pPr>
        <w:pStyle w:val="ListBullet"/>
        <w:spacing w:after="60"/>
      </w:pPr>
      <w:r>
        <w:t>Maintain effective relationships with community pharmacy, secondary care, commissioners and other external stakeholders relevant to medicines optimisation.</w:t>
      </w:r>
    </w:p>
    <w:p w14:paraId="13B63C6F" w14:textId="77777777" w:rsidR="0087455C" w:rsidRDefault="00000000">
      <w:pPr>
        <w:pStyle w:val="ListBullet"/>
        <w:spacing w:after="60"/>
      </w:pPr>
      <w:r>
        <w:t>Act consistently with The De Parys Group values and demonstrate professional, constructive leadership during periods of change.</w:t>
      </w:r>
    </w:p>
    <w:p w14:paraId="51391C1B" w14:textId="77777777" w:rsidR="0087455C" w:rsidRDefault="00000000">
      <w:pPr>
        <w:pStyle w:val="Heading1"/>
      </w:pPr>
      <w:r>
        <w:t>Person specification</w:t>
      </w:r>
    </w:p>
    <w:tbl>
      <w:tblPr>
        <w:tblStyle w:val="TableGrid"/>
        <w:tblW w:w="0" w:type="auto"/>
        <w:tblLayout w:type="fixed"/>
        <w:tblLook w:val="04A0" w:firstRow="1" w:lastRow="0" w:firstColumn="1" w:lastColumn="0" w:noHBand="0" w:noVBand="1"/>
      </w:tblPr>
      <w:tblGrid>
        <w:gridCol w:w="3360"/>
        <w:gridCol w:w="3360"/>
        <w:gridCol w:w="3360"/>
      </w:tblGrid>
      <w:tr w:rsidR="0087455C" w14:paraId="4CF27204" w14:textId="77777777">
        <w:tc>
          <w:tcPr>
            <w:tcW w:w="3360" w:type="dxa"/>
            <w:shd w:val="clear" w:color="auto" w:fill="D9E5F2"/>
          </w:tcPr>
          <w:p w14:paraId="16F810FA" w14:textId="77777777" w:rsidR="0087455C" w:rsidRDefault="00000000">
            <w:r>
              <w:rPr>
                <w:b/>
              </w:rPr>
              <w:t>Criteria</w:t>
            </w:r>
          </w:p>
        </w:tc>
        <w:tc>
          <w:tcPr>
            <w:tcW w:w="3360" w:type="dxa"/>
            <w:shd w:val="clear" w:color="auto" w:fill="D9E5F2"/>
          </w:tcPr>
          <w:p w14:paraId="45B00024" w14:textId="77777777" w:rsidR="0087455C" w:rsidRDefault="00000000">
            <w:r>
              <w:rPr>
                <w:b/>
              </w:rPr>
              <w:t>Essential</w:t>
            </w:r>
          </w:p>
        </w:tc>
        <w:tc>
          <w:tcPr>
            <w:tcW w:w="3360" w:type="dxa"/>
            <w:shd w:val="clear" w:color="auto" w:fill="D9E5F2"/>
          </w:tcPr>
          <w:p w14:paraId="0C023D33" w14:textId="77777777" w:rsidR="0087455C" w:rsidRDefault="00000000">
            <w:r>
              <w:rPr>
                <w:b/>
              </w:rPr>
              <w:t>Desirable</w:t>
            </w:r>
          </w:p>
        </w:tc>
      </w:tr>
      <w:tr w:rsidR="0087455C" w14:paraId="0F2EC5B8" w14:textId="77777777">
        <w:tc>
          <w:tcPr>
            <w:tcW w:w="3360" w:type="dxa"/>
            <w:vAlign w:val="center"/>
          </w:tcPr>
          <w:p w14:paraId="0C0CEEE7" w14:textId="77777777" w:rsidR="0087455C" w:rsidRDefault="00000000">
            <w:r>
              <w:rPr>
                <w:b/>
              </w:rPr>
              <w:t>Professional registration &amp; qualifications</w:t>
            </w:r>
          </w:p>
        </w:tc>
        <w:tc>
          <w:tcPr>
            <w:tcW w:w="3360" w:type="dxa"/>
            <w:vAlign w:val="center"/>
          </w:tcPr>
          <w:p w14:paraId="6735D986" w14:textId="77777777" w:rsidR="0087455C" w:rsidRDefault="00000000">
            <w:r>
              <w:t>Master of Pharmacy (MPharm) or equivalent; current GPhC registration; Independent Prescriber or demonstrable commitment/route to IP where appropriate.</w:t>
            </w:r>
          </w:p>
        </w:tc>
        <w:tc>
          <w:tcPr>
            <w:tcW w:w="3360" w:type="dxa"/>
            <w:vAlign w:val="center"/>
          </w:tcPr>
          <w:p w14:paraId="17E6E012" w14:textId="77777777" w:rsidR="0087455C" w:rsidRDefault="00000000">
            <w:r>
              <w:t>Postgraduate clinical/leadership qualification; DS/DPP qualification or experience.</w:t>
            </w:r>
          </w:p>
        </w:tc>
      </w:tr>
      <w:tr w:rsidR="0087455C" w14:paraId="5F2C367C" w14:textId="77777777">
        <w:tc>
          <w:tcPr>
            <w:tcW w:w="3360" w:type="dxa"/>
            <w:vAlign w:val="center"/>
          </w:tcPr>
          <w:p w14:paraId="1063D9A5" w14:textId="77777777" w:rsidR="0087455C" w:rsidRDefault="00000000">
            <w:r>
              <w:rPr>
                <w:b/>
              </w:rPr>
              <w:t>Senior leadership experience</w:t>
            </w:r>
          </w:p>
        </w:tc>
        <w:tc>
          <w:tcPr>
            <w:tcW w:w="3360" w:type="dxa"/>
            <w:vAlign w:val="center"/>
          </w:tcPr>
          <w:p w14:paraId="61A15273" w14:textId="77777777" w:rsidR="0087455C" w:rsidRDefault="00000000">
            <w:r>
              <w:t xml:space="preserve">Substantial senior pharmacy leadership experience, preferably in primary care/general practice; experience of operational leadership, workforce management, service performance and complex </w:t>
            </w:r>
            <w:r>
              <w:lastRenderedPageBreak/>
              <w:t>change.</w:t>
            </w:r>
          </w:p>
        </w:tc>
        <w:tc>
          <w:tcPr>
            <w:tcW w:w="3360" w:type="dxa"/>
            <w:vAlign w:val="center"/>
          </w:tcPr>
          <w:p w14:paraId="04E4F8DF" w14:textId="77777777" w:rsidR="0087455C" w:rsidRDefault="00000000">
            <w:r>
              <w:lastRenderedPageBreak/>
              <w:t>Experience leading a large or multi-site primary care pharmacy service.</w:t>
            </w:r>
          </w:p>
        </w:tc>
      </w:tr>
      <w:tr w:rsidR="0087455C" w14:paraId="637915BF" w14:textId="77777777">
        <w:tc>
          <w:tcPr>
            <w:tcW w:w="3360" w:type="dxa"/>
            <w:vAlign w:val="center"/>
          </w:tcPr>
          <w:p w14:paraId="3E332B15" w14:textId="77777777" w:rsidR="0087455C" w:rsidRDefault="00000000">
            <w:r>
              <w:rPr>
                <w:b/>
              </w:rPr>
              <w:t>Clinical experience</w:t>
            </w:r>
          </w:p>
        </w:tc>
        <w:tc>
          <w:tcPr>
            <w:tcW w:w="3360" w:type="dxa"/>
            <w:vAlign w:val="center"/>
          </w:tcPr>
          <w:p w14:paraId="4C089E05" w14:textId="77777777" w:rsidR="0087455C" w:rsidRDefault="00000000">
            <w:r>
              <w:t>Advanced clinical knowledge in primary care; medicines optimisation; medication review and repeat re-authorisation; high-risk medicines and monitoring; multidisciplinary working.</w:t>
            </w:r>
          </w:p>
        </w:tc>
        <w:tc>
          <w:tcPr>
            <w:tcW w:w="3360" w:type="dxa"/>
            <w:vAlign w:val="center"/>
          </w:tcPr>
          <w:p w14:paraId="01A2F40C" w14:textId="77777777" w:rsidR="0087455C" w:rsidRDefault="00000000">
            <w:r>
              <w:t>Defined specialist clinical expertise relevant to organisational priorities.</w:t>
            </w:r>
          </w:p>
        </w:tc>
      </w:tr>
      <w:tr w:rsidR="0087455C" w14:paraId="135CCA50" w14:textId="77777777">
        <w:tc>
          <w:tcPr>
            <w:tcW w:w="3360" w:type="dxa"/>
            <w:vAlign w:val="center"/>
          </w:tcPr>
          <w:p w14:paraId="374432BB" w14:textId="77777777" w:rsidR="0087455C" w:rsidRDefault="00000000">
            <w:r>
              <w:rPr>
                <w:b/>
              </w:rPr>
              <w:t>Governance &amp; quality</w:t>
            </w:r>
          </w:p>
        </w:tc>
        <w:tc>
          <w:tcPr>
            <w:tcW w:w="3360" w:type="dxa"/>
            <w:vAlign w:val="center"/>
          </w:tcPr>
          <w:p w14:paraId="4E5AF5EB" w14:textId="77777777" w:rsidR="0087455C" w:rsidRDefault="00000000">
            <w:r>
              <w:t>Experience of medicines governance, policies, incidents, audit/QI, patient safety and use of performance data.</w:t>
            </w:r>
          </w:p>
        </w:tc>
        <w:tc>
          <w:tcPr>
            <w:tcW w:w="3360" w:type="dxa"/>
            <w:vAlign w:val="center"/>
          </w:tcPr>
          <w:p w14:paraId="129904E0" w14:textId="77777777" w:rsidR="0087455C" w:rsidRDefault="00000000">
            <w:r>
              <w:t>Experience preparing for or supporting regulatory/CQC assurance.</w:t>
            </w:r>
          </w:p>
        </w:tc>
      </w:tr>
      <w:tr w:rsidR="0087455C" w14:paraId="3E0AF3A7" w14:textId="77777777">
        <w:tc>
          <w:tcPr>
            <w:tcW w:w="3360" w:type="dxa"/>
            <w:vAlign w:val="center"/>
          </w:tcPr>
          <w:p w14:paraId="69CA16BB" w14:textId="77777777" w:rsidR="0087455C" w:rsidRDefault="00000000">
            <w:r>
              <w:rPr>
                <w:b/>
              </w:rPr>
              <w:t>People &amp; workforce</w:t>
            </w:r>
          </w:p>
        </w:tc>
        <w:tc>
          <w:tcPr>
            <w:tcW w:w="3360" w:type="dxa"/>
            <w:vAlign w:val="center"/>
          </w:tcPr>
          <w:p w14:paraId="08D70291" w14:textId="77777777" w:rsidR="0087455C" w:rsidRDefault="00000000">
            <w:r>
              <w:t>Experience of line management, clinical supervision, appraisal, performance management, coaching/mentoring and workforce development.</w:t>
            </w:r>
          </w:p>
        </w:tc>
        <w:tc>
          <w:tcPr>
            <w:tcW w:w="3360" w:type="dxa"/>
            <w:vAlign w:val="center"/>
          </w:tcPr>
          <w:p w14:paraId="3B8A271A" w14:textId="77777777" w:rsidR="0087455C" w:rsidRDefault="00000000">
            <w:r>
              <w:t>Experience designing competency frameworks and developing senior/advanced practitioners.</w:t>
            </w:r>
          </w:p>
        </w:tc>
      </w:tr>
      <w:tr w:rsidR="0087455C" w14:paraId="2DAA1C6C" w14:textId="77777777">
        <w:tc>
          <w:tcPr>
            <w:tcW w:w="3360" w:type="dxa"/>
            <w:vAlign w:val="center"/>
          </w:tcPr>
          <w:p w14:paraId="45321407" w14:textId="77777777" w:rsidR="0087455C" w:rsidRDefault="00000000">
            <w:r>
              <w:rPr>
                <w:b/>
              </w:rPr>
              <w:t>Skills &amp; behaviours</w:t>
            </w:r>
          </w:p>
        </w:tc>
        <w:tc>
          <w:tcPr>
            <w:tcW w:w="3360" w:type="dxa"/>
            <w:vAlign w:val="center"/>
          </w:tcPr>
          <w:p w14:paraId="2D371986" w14:textId="77777777" w:rsidR="0087455C" w:rsidRDefault="00000000">
            <w:r>
              <w:t>Highly developed leadership, communication, influencing and organisational skills; able to prioritise, delegate, challenge constructively, manage competing demands and hold teams accountable.</w:t>
            </w:r>
          </w:p>
        </w:tc>
        <w:tc>
          <w:tcPr>
            <w:tcW w:w="3360" w:type="dxa"/>
            <w:vAlign w:val="center"/>
          </w:tcPr>
          <w:p w14:paraId="35DB005F" w14:textId="77777777" w:rsidR="0087455C" w:rsidRDefault="00000000">
            <w:r>
              <w:t>Project/business planning and financial/resource management experience.</w:t>
            </w:r>
          </w:p>
        </w:tc>
      </w:tr>
      <w:tr w:rsidR="0087455C" w14:paraId="5858A8CE" w14:textId="77777777">
        <w:tc>
          <w:tcPr>
            <w:tcW w:w="3360" w:type="dxa"/>
            <w:vAlign w:val="center"/>
          </w:tcPr>
          <w:p w14:paraId="721121E4" w14:textId="77777777" w:rsidR="0087455C" w:rsidRDefault="00000000">
            <w:r>
              <w:rPr>
                <w:b/>
              </w:rPr>
              <w:t>Digital &amp; transformation</w:t>
            </w:r>
          </w:p>
        </w:tc>
        <w:tc>
          <w:tcPr>
            <w:tcW w:w="3360" w:type="dxa"/>
            <w:vAlign w:val="center"/>
          </w:tcPr>
          <w:p w14:paraId="164E0CAF" w14:textId="77777777" w:rsidR="0087455C" w:rsidRDefault="00000000">
            <w:r>
              <w:t>Able to use digital systems and data to redesign pathways, improve productivity and reduce avoidable work.</w:t>
            </w:r>
          </w:p>
        </w:tc>
        <w:tc>
          <w:tcPr>
            <w:tcW w:w="3360" w:type="dxa"/>
            <w:vAlign w:val="center"/>
          </w:tcPr>
          <w:p w14:paraId="4B495BEE" w14:textId="77777777" w:rsidR="0087455C" w:rsidRDefault="00000000">
            <w:r>
              <w:t>Experience implementing digital medicines or primary-care workflow solutions.</w:t>
            </w:r>
          </w:p>
        </w:tc>
      </w:tr>
    </w:tbl>
    <w:p w14:paraId="5C50BD87" w14:textId="77777777" w:rsidR="0087455C" w:rsidRDefault="00000000">
      <w:pPr>
        <w:pStyle w:val="Heading1"/>
      </w:pPr>
      <w:r>
        <w:t>Job description review</w:t>
      </w:r>
    </w:p>
    <w:p w14:paraId="2083C3F4" w14:textId="77777777" w:rsidR="0087455C" w:rsidRDefault="00000000">
      <w:r>
        <w:t>This job description is intended as a guide to the main duties of the post and is not exhaustive. Duties, responsibilities and base of work may change to meet service needs or as new technology and models of care are introduced. The job description will be reviewed from time to time and amended, following appropriate consultation with the postholder.</w:t>
      </w:r>
    </w:p>
    <w:sectPr w:rsidR="0087455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D1E84A4E"/>
    <w:lvl w:ilvl="0">
      <w:start w:val="1"/>
      <w:numFmt w:val="bullet"/>
      <w:pStyle w:val="ListBullet"/>
      <w:lvlText w:val=""/>
      <w:lvlJc w:val="left"/>
      <w:pPr>
        <w:tabs>
          <w:tab w:val="num" w:pos="360"/>
        </w:tabs>
        <w:ind w:left="360" w:hanging="360"/>
      </w:pPr>
      <w:rPr>
        <w:rFonts w:ascii="Symbol" w:hAnsi="Symbol" w:hint="default"/>
      </w:rPr>
    </w:lvl>
  </w:abstractNum>
  <w:num w:numId="1" w16cid:durableId="1171871260">
    <w:abstractNumId w:val="8"/>
  </w:num>
  <w:num w:numId="2" w16cid:durableId="545682687">
    <w:abstractNumId w:val="6"/>
  </w:num>
  <w:num w:numId="3" w16cid:durableId="1852912288">
    <w:abstractNumId w:val="5"/>
  </w:num>
  <w:num w:numId="4" w16cid:durableId="874198927">
    <w:abstractNumId w:val="4"/>
  </w:num>
  <w:num w:numId="5" w16cid:durableId="583539547">
    <w:abstractNumId w:val="7"/>
  </w:num>
  <w:num w:numId="6" w16cid:durableId="195047787">
    <w:abstractNumId w:val="3"/>
  </w:num>
  <w:num w:numId="7" w16cid:durableId="672104185">
    <w:abstractNumId w:val="2"/>
  </w:num>
  <w:num w:numId="8" w16cid:durableId="1342590391">
    <w:abstractNumId w:val="1"/>
  </w:num>
  <w:num w:numId="9" w16cid:durableId="21108074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87455C"/>
    <w:rsid w:val="00AA1D8D"/>
    <w:rsid w:val="00B27965"/>
    <w:rsid w:val="00B47730"/>
    <w:rsid w:val="00CB0664"/>
    <w:rsid w:val="00D957F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98BA03C"/>
  <w14:defaultImageDpi w14:val="300"/>
  <w15:docId w15:val="{39BD287A-0DBF-4407-AFA5-DD896FCB1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1488</Words>
  <Characters>8488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9957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REZAEE, Nahid (SAFFRON HEALTH PARTNERSHIP)</cp:lastModifiedBy>
  <cp:revision>2</cp:revision>
  <dcterms:created xsi:type="dcterms:W3CDTF">2026-10-02T14:27:00Z</dcterms:created>
  <dcterms:modified xsi:type="dcterms:W3CDTF">2026-10-02T14:27:00Z</dcterms:modified>
  <cp:category/>
</cp:coreProperties>
</file>